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F9" w:rsidRPr="00784583" w:rsidRDefault="00007F27" w:rsidP="00112AD7">
      <w:pPr>
        <w:jc w:val="center"/>
        <w:rPr>
          <w:rFonts w:ascii="宋体" w:hAnsi="宋体" w:cs="黑体"/>
          <w:b/>
          <w:sz w:val="36"/>
          <w:szCs w:val="36"/>
        </w:rPr>
      </w:pPr>
      <w:r w:rsidRPr="00784583">
        <w:rPr>
          <w:rFonts w:ascii="宋体" w:hAnsi="宋体" w:cs="黑体" w:hint="eastAsia"/>
          <w:b/>
          <w:sz w:val="36"/>
          <w:szCs w:val="36"/>
        </w:rPr>
        <w:t>广东省医疗机构抗肿瘤药物</w:t>
      </w:r>
      <w:r w:rsidR="009E0E79" w:rsidRPr="00784583">
        <w:rPr>
          <w:rFonts w:ascii="宋体" w:hAnsi="宋体" w:cs="黑体" w:hint="eastAsia"/>
          <w:b/>
          <w:sz w:val="36"/>
          <w:szCs w:val="36"/>
        </w:rPr>
        <w:t>分级</w:t>
      </w:r>
      <w:r w:rsidR="00A02AF1" w:rsidRPr="00784583">
        <w:rPr>
          <w:rFonts w:ascii="宋体" w:hAnsi="宋体" w:cs="黑体" w:hint="eastAsia"/>
          <w:b/>
          <w:sz w:val="36"/>
          <w:szCs w:val="36"/>
        </w:rPr>
        <w:t>管理指导意见</w:t>
      </w:r>
    </w:p>
    <w:p w:rsidR="00FE0745" w:rsidRPr="00784583" w:rsidRDefault="00C52218" w:rsidP="00112AD7">
      <w:pPr>
        <w:jc w:val="center"/>
        <w:rPr>
          <w:rFonts w:ascii="仿宋" w:eastAsia="仿宋" w:hAnsi="仿宋" w:cs="黑体"/>
          <w:sz w:val="28"/>
          <w:szCs w:val="28"/>
        </w:rPr>
      </w:pPr>
      <w:r w:rsidRPr="00784583">
        <w:rPr>
          <w:rFonts w:ascii="仿宋" w:eastAsia="仿宋" w:hAnsi="仿宋" w:cs="黑体"/>
          <w:sz w:val="28"/>
          <w:szCs w:val="28"/>
        </w:rPr>
        <w:t>（</w:t>
      </w:r>
      <w:r w:rsidRPr="00784583">
        <w:rPr>
          <w:rFonts w:ascii="仿宋" w:eastAsia="仿宋" w:hAnsi="仿宋" w:cs="黑体" w:hint="eastAsia"/>
          <w:sz w:val="28"/>
          <w:szCs w:val="28"/>
        </w:rPr>
        <w:t>广东省药学会</w:t>
      </w:r>
      <w:r w:rsidRPr="00784583">
        <w:rPr>
          <w:rFonts w:ascii="仿宋" w:eastAsia="仿宋" w:hAnsi="仿宋" w:cs="黑体"/>
          <w:sz w:val="28"/>
          <w:szCs w:val="28"/>
        </w:rPr>
        <w:t>2021年7月2</w:t>
      </w:r>
      <w:r w:rsidR="004A26C6" w:rsidRPr="00784583">
        <w:rPr>
          <w:rFonts w:ascii="仿宋" w:eastAsia="仿宋" w:hAnsi="仿宋" w:cs="黑体"/>
          <w:sz w:val="28"/>
          <w:szCs w:val="28"/>
        </w:rPr>
        <w:t>7</w:t>
      </w:r>
      <w:r w:rsidRPr="00784583">
        <w:rPr>
          <w:rFonts w:ascii="仿宋" w:eastAsia="仿宋" w:hAnsi="仿宋" w:cs="黑体"/>
          <w:sz w:val="28"/>
          <w:szCs w:val="28"/>
        </w:rPr>
        <w:t>日</w:t>
      </w:r>
      <w:r w:rsidRPr="00784583">
        <w:rPr>
          <w:rFonts w:ascii="仿宋" w:eastAsia="仿宋" w:hAnsi="仿宋" w:cs="黑体" w:hint="eastAsia"/>
          <w:sz w:val="28"/>
          <w:szCs w:val="28"/>
        </w:rPr>
        <w:t>发布）</w:t>
      </w:r>
    </w:p>
    <w:p w:rsidR="00C52218" w:rsidRPr="00784583" w:rsidRDefault="00C52218" w:rsidP="00112AD7">
      <w:pPr>
        <w:rPr>
          <w:rFonts w:ascii="仿宋" w:eastAsia="仿宋" w:hAnsi="仿宋" w:cs="黑体"/>
          <w:b/>
          <w:sz w:val="32"/>
          <w:szCs w:val="32"/>
        </w:rPr>
      </w:pPr>
    </w:p>
    <w:p w:rsidR="00B9664D" w:rsidRPr="00784583" w:rsidRDefault="00007F27"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为加强</w:t>
      </w:r>
      <w:r w:rsidR="0001116A" w:rsidRPr="00784583">
        <w:rPr>
          <w:rFonts w:ascii="仿宋" w:eastAsia="仿宋" w:hAnsi="仿宋" w:cs="黑体" w:hint="eastAsia"/>
          <w:sz w:val="28"/>
          <w:szCs w:val="28"/>
        </w:rPr>
        <w:t>我省</w:t>
      </w:r>
      <w:r w:rsidRPr="00784583">
        <w:rPr>
          <w:rFonts w:ascii="仿宋" w:eastAsia="仿宋" w:hAnsi="仿宋" w:cs="黑体" w:hint="eastAsia"/>
          <w:sz w:val="28"/>
          <w:szCs w:val="28"/>
        </w:rPr>
        <w:t>医疗机构抗肿瘤药物临床应用管理，提高抗肿瘤药物临床应用水平，保障医疗质量和医疗安全，</w:t>
      </w:r>
      <w:r w:rsidR="00E45307" w:rsidRPr="00784583">
        <w:rPr>
          <w:rFonts w:ascii="仿宋" w:eastAsia="仿宋" w:hAnsi="仿宋" w:cs="黑体" w:hint="eastAsia"/>
          <w:sz w:val="28"/>
          <w:szCs w:val="28"/>
        </w:rPr>
        <w:t>由广东省药事管理与药物治疗学委员会</w:t>
      </w:r>
      <w:r w:rsidR="009E0E79" w:rsidRPr="00784583">
        <w:rPr>
          <w:rFonts w:ascii="仿宋" w:eastAsia="仿宋" w:hAnsi="仿宋" w:cs="黑体"/>
          <w:sz w:val="28"/>
          <w:szCs w:val="28"/>
        </w:rPr>
        <w:t>组织抗肿瘤药物临床应用的药学、医学等相关专家，</w:t>
      </w:r>
      <w:r w:rsidRPr="00784583">
        <w:rPr>
          <w:rFonts w:ascii="仿宋" w:eastAsia="仿宋" w:hAnsi="仿宋" w:cs="黑体" w:hint="eastAsia"/>
          <w:sz w:val="28"/>
          <w:szCs w:val="28"/>
        </w:rPr>
        <w:t>根据国家卫生健康委发布的《抗肿瘤药物临床应用管理办法（试行）》（国卫医函〔2020〕487号）及《新型抗肿瘤药物临床应用指导原则（2020年版）》（国卫办医函〔2020〕1047号）</w:t>
      </w:r>
      <w:r w:rsidR="009E0E79" w:rsidRPr="00784583">
        <w:rPr>
          <w:rFonts w:ascii="仿宋" w:eastAsia="仿宋" w:hAnsi="仿宋" w:cs="黑体"/>
          <w:sz w:val="28"/>
          <w:szCs w:val="28"/>
        </w:rPr>
        <w:t>并结合我省</w:t>
      </w:r>
      <w:r w:rsidR="00A0069D" w:rsidRPr="00784583">
        <w:rPr>
          <w:rFonts w:ascii="仿宋" w:eastAsia="仿宋" w:hAnsi="仿宋" w:cs="黑体" w:hint="eastAsia"/>
          <w:sz w:val="28"/>
          <w:szCs w:val="28"/>
        </w:rPr>
        <w:t>的</w:t>
      </w:r>
      <w:r w:rsidR="009E0E79" w:rsidRPr="00784583">
        <w:rPr>
          <w:rFonts w:ascii="仿宋" w:eastAsia="仿宋" w:hAnsi="仿宋" w:cs="黑体"/>
          <w:sz w:val="28"/>
          <w:szCs w:val="28"/>
        </w:rPr>
        <w:t>实际，</w:t>
      </w:r>
      <w:r w:rsidRPr="00784583">
        <w:rPr>
          <w:rFonts w:ascii="仿宋" w:eastAsia="仿宋" w:hAnsi="仿宋" w:cs="黑体" w:hint="eastAsia"/>
          <w:sz w:val="28"/>
          <w:szCs w:val="28"/>
        </w:rPr>
        <w:t>制定</w:t>
      </w:r>
      <w:r w:rsidR="009E0E79" w:rsidRPr="00784583">
        <w:rPr>
          <w:rFonts w:ascii="仿宋" w:eastAsia="仿宋" w:hAnsi="仿宋" w:cs="黑体" w:hint="eastAsia"/>
          <w:sz w:val="28"/>
          <w:szCs w:val="28"/>
        </w:rPr>
        <w:t>了</w:t>
      </w:r>
      <w:r w:rsidRPr="00784583">
        <w:rPr>
          <w:rFonts w:ascii="仿宋" w:eastAsia="仿宋" w:hAnsi="仿宋" w:cs="黑体" w:hint="eastAsia"/>
          <w:sz w:val="28"/>
          <w:szCs w:val="28"/>
        </w:rPr>
        <w:t>本</w:t>
      </w:r>
      <w:r w:rsidR="009E0E79" w:rsidRPr="00784583">
        <w:rPr>
          <w:rFonts w:ascii="仿宋" w:eastAsia="仿宋" w:hAnsi="仿宋" w:cs="黑体" w:hint="eastAsia"/>
          <w:sz w:val="28"/>
          <w:szCs w:val="28"/>
        </w:rPr>
        <w:t>指导意见</w:t>
      </w:r>
      <w:r w:rsidR="000D7C25" w:rsidRPr="00784583">
        <w:rPr>
          <w:rFonts w:ascii="仿宋" w:eastAsia="仿宋" w:hAnsi="仿宋" w:cs="黑体" w:hint="eastAsia"/>
          <w:sz w:val="28"/>
          <w:szCs w:val="28"/>
        </w:rPr>
        <w:t>(下面简称"本指导意见")</w:t>
      </w:r>
      <w:r w:rsidRPr="00784583">
        <w:rPr>
          <w:rFonts w:ascii="仿宋" w:eastAsia="仿宋" w:hAnsi="仿宋" w:cs="黑体" w:hint="eastAsia"/>
          <w:sz w:val="28"/>
          <w:szCs w:val="28"/>
        </w:rPr>
        <w:t>。</w:t>
      </w:r>
      <w:bookmarkStart w:id="0" w:name="_Hlk73203801"/>
    </w:p>
    <w:p w:rsidR="004F6BAC" w:rsidRPr="00784583" w:rsidRDefault="00C146A5" w:rsidP="00112AD7">
      <w:pPr>
        <w:shd w:val="clear" w:color="auto" w:fill="FFFFFF"/>
        <w:ind w:firstLine="640"/>
        <w:rPr>
          <w:rFonts w:ascii="仿宋" w:eastAsia="仿宋" w:hAnsi="仿宋" w:cs="黑体"/>
          <w:sz w:val="28"/>
          <w:szCs w:val="28"/>
        </w:rPr>
      </w:pPr>
      <w:r w:rsidRPr="00784583">
        <w:rPr>
          <w:rFonts w:ascii="仿宋" w:eastAsia="仿宋" w:hAnsi="仿宋" w:cs="黑体" w:hint="eastAsia"/>
          <w:b/>
          <w:sz w:val="28"/>
          <w:szCs w:val="28"/>
        </w:rPr>
        <w:t>第</w:t>
      </w:r>
      <w:r w:rsidR="001C5C04" w:rsidRPr="00784583">
        <w:rPr>
          <w:rFonts w:ascii="仿宋" w:eastAsia="仿宋" w:hAnsi="仿宋" w:cs="黑体" w:hint="eastAsia"/>
          <w:b/>
          <w:sz w:val="28"/>
          <w:szCs w:val="28"/>
        </w:rPr>
        <w:t>一</w:t>
      </w:r>
      <w:r w:rsidRPr="00784583">
        <w:rPr>
          <w:rFonts w:ascii="仿宋" w:eastAsia="仿宋" w:hAnsi="仿宋" w:cs="黑体" w:hint="eastAsia"/>
          <w:b/>
          <w:sz w:val="28"/>
          <w:szCs w:val="28"/>
        </w:rPr>
        <w:t>条</w:t>
      </w:r>
      <w:r w:rsidR="004F6BAC" w:rsidRPr="00784583">
        <w:rPr>
          <w:rFonts w:ascii="仿宋" w:eastAsia="仿宋" w:hAnsi="仿宋" w:cs="黑体" w:hint="eastAsia"/>
          <w:sz w:val="28"/>
          <w:szCs w:val="28"/>
        </w:rPr>
        <w:t xml:space="preserve"> 本指导意见所称</w:t>
      </w:r>
      <w:r w:rsidRPr="00784583">
        <w:rPr>
          <w:rFonts w:ascii="仿宋" w:eastAsia="仿宋" w:hAnsi="仿宋" w:cs="黑体" w:hint="eastAsia"/>
          <w:sz w:val="28"/>
          <w:szCs w:val="28"/>
        </w:rPr>
        <w:t>抗肿瘤药物</w:t>
      </w:r>
      <w:r w:rsidR="004F6BAC" w:rsidRPr="00784583">
        <w:rPr>
          <w:rFonts w:ascii="仿宋" w:eastAsia="仿宋" w:hAnsi="仿宋" w:cs="黑体" w:hint="eastAsia"/>
          <w:sz w:val="28"/>
          <w:szCs w:val="28"/>
        </w:rPr>
        <w:t>，是指通过细胞杀伤、免疫调控、内分泌调节等途径，在细胞、分子水平进行作用，达到抑制肿瘤生长或消除肿瘤的药物，一般包括化学治疗药物、分子靶向</w:t>
      </w:r>
      <w:r w:rsidR="004F6BAC" w:rsidRPr="00784583">
        <w:rPr>
          <w:rFonts w:ascii="仿宋" w:eastAsia="仿宋" w:hAnsi="仿宋" w:cs="黑体"/>
          <w:sz w:val="28"/>
          <w:szCs w:val="28"/>
        </w:rPr>
        <w:t>治疗</w:t>
      </w:r>
      <w:r w:rsidR="004F6BAC" w:rsidRPr="00784583">
        <w:rPr>
          <w:rFonts w:ascii="仿宋" w:eastAsia="仿宋" w:hAnsi="仿宋" w:cs="黑体" w:hint="eastAsia"/>
          <w:sz w:val="28"/>
          <w:szCs w:val="28"/>
        </w:rPr>
        <w:t>药物、免疫治疗药物</w:t>
      </w:r>
      <w:r w:rsidR="004F6BAC" w:rsidRPr="00784583">
        <w:rPr>
          <w:rFonts w:ascii="仿宋" w:eastAsia="仿宋" w:hAnsi="仿宋" w:cs="黑体"/>
          <w:sz w:val="28"/>
          <w:szCs w:val="28"/>
        </w:rPr>
        <w:t>、</w:t>
      </w:r>
      <w:r w:rsidR="004F6BAC" w:rsidRPr="00784583">
        <w:rPr>
          <w:rFonts w:ascii="仿宋" w:eastAsia="仿宋" w:hAnsi="仿宋" w:cs="黑体" w:hint="eastAsia"/>
          <w:sz w:val="28"/>
          <w:szCs w:val="28"/>
        </w:rPr>
        <w:t>内分泌治疗药物等</w:t>
      </w:r>
      <w:r w:rsidR="001038E6" w:rsidRPr="00784583">
        <w:rPr>
          <w:rFonts w:hint="eastAsia"/>
          <w:sz w:val="28"/>
          <w:szCs w:val="28"/>
        </w:rPr>
        <w:t>，</w:t>
      </w:r>
      <w:r w:rsidR="001038E6" w:rsidRPr="00784583">
        <w:rPr>
          <w:rFonts w:ascii="仿宋" w:eastAsia="仿宋" w:hAnsi="仿宋" w:cs="黑体" w:hint="eastAsia"/>
          <w:sz w:val="28"/>
          <w:szCs w:val="28"/>
        </w:rPr>
        <w:t>不包括止吐药、镇痛药、升白药等辅助抗肿瘤治疗的药物。</w:t>
      </w:r>
    </w:p>
    <w:p w:rsidR="00C9200E" w:rsidRPr="00784583" w:rsidRDefault="009126CA" w:rsidP="00112AD7">
      <w:pPr>
        <w:shd w:val="clear" w:color="auto" w:fill="FFFFFF"/>
        <w:ind w:firstLine="640"/>
        <w:rPr>
          <w:rFonts w:ascii="仿宋" w:eastAsia="仿宋" w:hAnsi="仿宋" w:cs="黑体"/>
          <w:sz w:val="28"/>
          <w:szCs w:val="28"/>
        </w:rPr>
      </w:pPr>
      <w:r w:rsidRPr="00784583">
        <w:rPr>
          <w:rFonts w:ascii="仿宋" w:eastAsia="仿宋" w:hAnsi="仿宋" w:cs="黑体" w:hint="eastAsia"/>
          <w:b/>
          <w:sz w:val="28"/>
          <w:szCs w:val="28"/>
        </w:rPr>
        <w:t>第</w:t>
      </w:r>
      <w:r w:rsidR="001C5C04" w:rsidRPr="00784583">
        <w:rPr>
          <w:rFonts w:ascii="仿宋" w:eastAsia="仿宋" w:hAnsi="仿宋" w:cs="黑体" w:hint="eastAsia"/>
          <w:b/>
          <w:sz w:val="28"/>
          <w:szCs w:val="28"/>
        </w:rPr>
        <w:t>二</w:t>
      </w:r>
      <w:r w:rsidRPr="00784583">
        <w:rPr>
          <w:rFonts w:ascii="仿宋" w:eastAsia="仿宋" w:hAnsi="仿宋" w:cs="黑体" w:hint="eastAsia"/>
          <w:b/>
          <w:sz w:val="28"/>
          <w:szCs w:val="28"/>
        </w:rPr>
        <w:t>条</w:t>
      </w:r>
      <w:r w:rsidR="00A02AF1" w:rsidRPr="00784583">
        <w:rPr>
          <w:rFonts w:ascii="仿宋" w:eastAsia="仿宋" w:hAnsi="仿宋" w:cs="黑体" w:hint="eastAsia"/>
          <w:sz w:val="28"/>
          <w:szCs w:val="28"/>
        </w:rPr>
        <w:t xml:space="preserve"> </w:t>
      </w:r>
      <w:r w:rsidRPr="00784583">
        <w:rPr>
          <w:rFonts w:ascii="仿宋" w:eastAsia="仿宋" w:hAnsi="仿宋" w:cs="黑体" w:hint="eastAsia"/>
          <w:sz w:val="28"/>
          <w:szCs w:val="28"/>
        </w:rPr>
        <w:t>抗肿瘤药物临床应用实行分级管理</w:t>
      </w:r>
      <w:r w:rsidR="00C9200E" w:rsidRPr="00784583">
        <w:rPr>
          <w:rFonts w:ascii="仿宋" w:eastAsia="仿宋" w:hAnsi="仿宋" w:cs="黑体" w:hint="eastAsia"/>
          <w:sz w:val="28"/>
          <w:szCs w:val="28"/>
        </w:rPr>
        <w:t>。根据安全性、可及性、经济性等因素，将抗肿瘤药物分为限制使用级和普通使用级。具体划分标准如下：</w:t>
      </w:r>
    </w:p>
    <w:p w:rsidR="00A0069D" w:rsidRPr="00784583" w:rsidRDefault="009126CA"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一、</w:t>
      </w:r>
      <w:r w:rsidR="00E45307" w:rsidRPr="00784583">
        <w:rPr>
          <w:rFonts w:ascii="仿宋" w:eastAsia="仿宋" w:hAnsi="仿宋" w:cs="黑体"/>
          <w:sz w:val="28"/>
          <w:szCs w:val="28"/>
        </w:rPr>
        <w:t>限制使用级抗肿瘤药物</w:t>
      </w:r>
      <w:r w:rsidR="00A0069D" w:rsidRPr="00784583">
        <w:rPr>
          <w:rFonts w:ascii="仿宋" w:eastAsia="仿宋" w:hAnsi="仿宋" w:cs="黑体" w:hint="eastAsia"/>
          <w:sz w:val="28"/>
          <w:szCs w:val="28"/>
        </w:rPr>
        <w:t>的</w:t>
      </w:r>
      <w:r w:rsidR="00E45307" w:rsidRPr="00784583">
        <w:rPr>
          <w:rFonts w:ascii="仿宋" w:eastAsia="仿宋" w:hAnsi="仿宋" w:cs="黑体"/>
          <w:sz w:val="28"/>
          <w:szCs w:val="28"/>
        </w:rPr>
        <w:t>划分标准</w:t>
      </w:r>
    </w:p>
    <w:p w:rsidR="006179FB" w:rsidRPr="00784583" w:rsidRDefault="0001116A" w:rsidP="00112AD7">
      <w:pPr>
        <w:shd w:val="clear" w:color="auto" w:fill="FFFFFF"/>
        <w:ind w:firstLine="640"/>
        <w:rPr>
          <w:rFonts w:ascii="仿宋" w:eastAsia="仿宋" w:hAnsi="仿宋" w:cs="黑体"/>
          <w:sz w:val="28"/>
          <w:szCs w:val="28"/>
        </w:rPr>
      </w:pPr>
      <w:r w:rsidRPr="00784583">
        <w:rPr>
          <w:rFonts w:ascii="仿宋" w:eastAsia="仿宋" w:hAnsi="仿宋" w:cs="黑体"/>
          <w:sz w:val="28"/>
          <w:szCs w:val="28"/>
        </w:rPr>
        <w:t>遵循</w:t>
      </w:r>
      <w:r w:rsidR="00A0069D" w:rsidRPr="00784583">
        <w:rPr>
          <w:rFonts w:ascii="仿宋" w:eastAsia="仿宋" w:hAnsi="仿宋" w:cs="黑体" w:hint="eastAsia"/>
          <w:sz w:val="28"/>
          <w:szCs w:val="28"/>
        </w:rPr>
        <w:t>《抗肿瘤药物临床应用管理办法（试行）》</w:t>
      </w:r>
      <w:r w:rsidRPr="00784583">
        <w:rPr>
          <w:rFonts w:ascii="仿宋" w:eastAsia="仿宋" w:hAnsi="仿宋" w:cs="黑体"/>
          <w:sz w:val="28"/>
          <w:szCs w:val="28"/>
        </w:rPr>
        <w:t>中第六条划分标准，综合考虑限制使用级抗肿瘤药物的划分</w:t>
      </w:r>
      <w:r w:rsidR="00A0069D" w:rsidRPr="00784583">
        <w:rPr>
          <w:rFonts w:ascii="仿宋" w:eastAsia="仿宋" w:hAnsi="仿宋" w:cs="黑体" w:hint="eastAsia"/>
          <w:sz w:val="28"/>
          <w:szCs w:val="28"/>
        </w:rPr>
        <w:t>，</w:t>
      </w:r>
      <w:r w:rsidRPr="00784583">
        <w:rPr>
          <w:rFonts w:ascii="仿宋" w:eastAsia="仿宋" w:hAnsi="仿宋" w:cs="黑体"/>
          <w:sz w:val="28"/>
          <w:szCs w:val="28"/>
        </w:rPr>
        <w:t>符合</w:t>
      </w:r>
      <w:r w:rsidR="0026469F" w:rsidRPr="00784583">
        <w:rPr>
          <w:rFonts w:ascii="仿宋" w:eastAsia="仿宋" w:hAnsi="仿宋" w:cs="黑体" w:hint="eastAsia"/>
          <w:sz w:val="28"/>
          <w:szCs w:val="28"/>
        </w:rPr>
        <w:t>下述</w:t>
      </w:r>
      <w:r w:rsidRPr="00784583">
        <w:rPr>
          <w:rFonts w:ascii="仿宋" w:eastAsia="仿宋" w:hAnsi="仿宋" w:cs="黑体"/>
          <w:sz w:val="28"/>
          <w:szCs w:val="28"/>
        </w:rPr>
        <w:t>情况之一的，建议纳入</w:t>
      </w:r>
      <w:r w:rsidRPr="00784583">
        <w:rPr>
          <w:rFonts w:ascii="仿宋" w:eastAsia="仿宋" w:hAnsi="仿宋" w:cs="黑体" w:hint="eastAsia"/>
          <w:sz w:val="28"/>
          <w:szCs w:val="28"/>
        </w:rPr>
        <w:t>限制使用级抗肿瘤药物</w:t>
      </w:r>
      <w:r w:rsidRPr="00784583">
        <w:rPr>
          <w:rFonts w:ascii="仿宋" w:eastAsia="仿宋" w:hAnsi="仿宋" w:cs="黑体"/>
          <w:sz w:val="28"/>
          <w:szCs w:val="28"/>
        </w:rPr>
        <w:t>：</w:t>
      </w:r>
    </w:p>
    <w:p w:rsidR="00901E02" w:rsidRPr="00784583" w:rsidRDefault="0001116A"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1.药物毒副作用大，纳入毒性药品管理，适应证严格，禁忌证多，须由具有丰富临床经验的医务人员使用，使用不当可能对人体造成严重损害的抗肿瘤药物。</w:t>
      </w:r>
    </w:p>
    <w:p w:rsidR="006179FB" w:rsidRPr="00784583" w:rsidRDefault="0001116A"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2.</w:t>
      </w:r>
      <w:r w:rsidRPr="00784583">
        <w:rPr>
          <w:rFonts w:ascii="仿宋" w:eastAsia="仿宋" w:hAnsi="仿宋" w:cs="黑体"/>
          <w:sz w:val="28"/>
          <w:szCs w:val="28"/>
        </w:rPr>
        <w:t>在国内</w:t>
      </w:r>
      <w:r w:rsidRPr="00784583">
        <w:rPr>
          <w:rFonts w:ascii="仿宋" w:eastAsia="仿宋" w:hAnsi="仿宋" w:cs="黑体" w:hint="eastAsia"/>
          <w:sz w:val="28"/>
          <w:szCs w:val="28"/>
        </w:rPr>
        <w:t>上市未满</w:t>
      </w:r>
      <w:r w:rsidRPr="00784583">
        <w:rPr>
          <w:rFonts w:ascii="仿宋" w:eastAsia="仿宋" w:hAnsi="仿宋" w:cs="黑体"/>
          <w:sz w:val="28"/>
          <w:szCs w:val="28"/>
        </w:rPr>
        <w:t>3</w:t>
      </w:r>
      <w:r w:rsidRPr="00784583">
        <w:rPr>
          <w:rFonts w:ascii="仿宋" w:eastAsia="仿宋" w:hAnsi="仿宋" w:cs="黑体" w:hint="eastAsia"/>
          <w:sz w:val="28"/>
          <w:szCs w:val="28"/>
        </w:rPr>
        <w:t>年（即2019年1月1日后上市）</w:t>
      </w:r>
      <w:r w:rsidRPr="00784583">
        <w:rPr>
          <w:rFonts w:ascii="仿宋" w:eastAsia="仿宋" w:hAnsi="仿宋" w:cs="黑体"/>
          <w:sz w:val="28"/>
          <w:szCs w:val="28"/>
        </w:rPr>
        <w:t>的抗肿瘤药物</w:t>
      </w:r>
      <w:r w:rsidR="00901E02" w:rsidRPr="00784583">
        <w:rPr>
          <w:rFonts w:ascii="仿宋" w:eastAsia="仿宋" w:hAnsi="仿宋" w:cs="黑体" w:hint="eastAsia"/>
          <w:sz w:val="28"/>
          <w:szCs w:val="28"/>
        </w:rPr>
        <w:t>，</w:t>
      </w:r>
      <w:r w:rsidRPr="00784583">
        <w:rPr>
          <w:rFonts w:ascii="仿宋" w:eastAsia="仿宋" w:hAnsi="仿宋" w:cs="黑体" w:hint="eastAsia"/>
          <w:sz w:val="28"/>
          <w:szCs w:val="28"/>
        </w:rPr>
        <w:t>用药经验</w:t>
      </w:r>
      <w:r w:rsidRPr="00784583">
        <w:rPr>
          <w:rFonts w:ascii="仿宋" w:eastAsia="仿宋" w:hAnsi="仿宋" w:cs="黑体"/>
          <w:sz w:val="28"/>
          <w:szCs w:val="28"/>
        </w:rPr>
        <w:t>较</w:t>
      </w:r>
      <w:r w:rsidRPr="00784583">
        <w:rPr>
          <w:rFonts w:ascii="仿宋" w:eastAsia="仿宋" w:hAnsi="仿宋" w:cs="黑体" w:hint="eastAsia"/>
          <w:sz w:val="28"/>
          <w:szCs w:val="28"/>
        </w:rPr>
        <w:t>少的新型抗肿瘤药物</w:t>
      </w:r>
      <w:r w:rsidR="00B9664D" w:rsidRPr="00784583">
        <w:rPr>
          <w:rFonts w:ascii="仿宋" w:eastAsia="仿宋" w:hAnsi="仿宋" w:cs="黑体" w:hint="eastAsia"/>
          <w:sz w:val="28"/>
          <w:szCs w:val="28"/>
        </w:rPr>
        <w:t>。</w:t>
      </w:r>
    </w:p>
    <w:p w:rsidR="006179FB" w:rsidRPr="00784583" w:rsidRDefault="0001116A"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3.价格昂贵、经济负担重的抗肿瘤药物。</w:t>
      </w:r>
      <w:r w:rsidR="00B9664D" w:rsidRPr="00784583">
        <w:rPr>
          <w:rFonts w:ascii="仿宋" w:eastAsia="仿宋" w:hAnsi="仿宋" w:cs="黑体" w:hint="eastAsia"/>
          <w:sz w:val="28"/>
          <w:szCs w:val="28"/>
        </w:rPr>
        <w:t>即</w:t>
      </w:r>
      <w:r w:rsidR="00E45307" w:rsidRPr="00784583">
        <w:rPr>
          <w:rFonts w:ascii="仿宋" w:eastAsia="仿宋" w:hAnsi="仿宋" w:cs="黑体"/>
          <w:sz w:val="28"/>
          <w:szCs w:val="28"/>
        </w:rPr>
        <w:t>口服制剂</w:t>
      </w:r>
      <w:r w:rsidR="00E45307" w:rsidRPr="00784583">
        <w:rPr>
          <w:rFonts w:ascii="仿宋" w:eastAsia="仿宋" w:hAnsi="仿宋" w:cs="黑体" w:hint="eastAsia"/>
          <w:sz w:val="28"/>
          <w:szCs w:val="28"/>
        </w:rPr>
        <w:t>或</w:t>
      </w:r>
      <w:r w:rsidR="00E45307" w:rsidRPr="00784583">
        <w:rPr>
          <w:rFonts w:ascii="仿宋" w:eastAsia="仿宋" w:hAnsi="仿宋" w:cs="黑体"/>
          <w:sz w:val="28"/>
          <w:szCs w:val="28"/>
        </w:rPr>
        <w:t>注射剂单药</w:t>
      </w:r>
      <w:r w:rsidR="00901E02" w:rsidRPr="00784583">
        <w:rPr>
          <w:rFonts w:ascii="仿宋" w:eastAsia="仿宋" w:hAnsi="仿宋" w:cs="黑体" w:hint="eastAsia"/>
          <w:sz w:val="28"/>
          <w:szCs w:val="28"/>
        </w:rPr>
        <w:t>治疗肿瘤疾病</w:t>
      </w:r>
      <w:r w:rsidR="00E45307" w:rsidRPr="00784583">
        <w:rPr>
          <w:rFonts w:ascii="仿宋" w:eastAsia="仿宋" w:hAnsi="仿宋" w:cs="黑体"/>
          <w:sz w:val="28"/>
          <w:szCs w:val="28"/>
        </w:rPr>
        <w:t>月均费用在 15000 元（包含）以上的抗肿瘤药物</w:t>
      </w:r>
      <w:r w:rsidR="00B9664D" w:rsidRPr="00784583">
        <w:rPr>
          <w:rFonts w:ascii="仿宋" w:eastAsia="仿宋" w:hAnsi="仿宋" w:cs="黑体" w:hint="eastAsia"/>
          <w:sz w:val="28"/>
          <w:szCs w:val="28"/>
        </w:rPr>
        <w:t>。</w:t>
      </w:r>
    </w:p>
    <w:p w:rsidR="00A50BDD" w:rsidRPr="00784583" w:rsidRDefault="00A50BDD"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lastRenderedPageBreak/>
        <w:t>4.免疫检查点抑制剂、细胞免疫治疗（C</w:t>
      </w:r>
      <w:r w:rsidRPr="00784583">
        <w:rPr>
          <w:rFonts w:ascii="仿宋" w:eastAsia="仿宋" w:hAnsi="仿宋" w:cs="黑体"/>
          <w:sz w:val="28"/>
          <w:szCs w:val="28"/>
        </w:rPr>
        <w:t>AR-T</w:t>
      </w:r>
      <w:r w:rsidRPr="00784583">
        <w:rPr>
          <w:rFonts w:ascii="仿宋" w:eastAsia="仿宋" w:hAnsi="仿宋" w:cs="黑体" w:hint="eastAsia"/>
          <w:sz w:val="28"/>
          <w:szCs w:val="28"/>
        </w:rPr>
        <w:t>、N</w:t>
      </w:r>
      <w:r w:rsidRPr="00784583">
        <w:rPr>
          <w:rFonts w:ascii="仿宋" w:eastAsia="仿宋" w:hAnsi="仿宋" w:cs="黑体"/>
          <w:sz w:val="28"/>
          <w:szCs w:val="28"/>
        </w:rPr>
        <w:t>K</w:t>
      </w:r>
      <w:r w:rsidRPr="00784583">
        <w:rPr>
          <w:rFonts w:ascii="仿宋" w:eastAsia="仿宋" w:hAnsi="仿宋" w:cs="黑体" w:hint="eastAsia"/>
          <w:sz w:val="28"/>
          <w:szCs w:val="28"/>
        </w:rPr>
        <w:t>）、单克隆抗体（C</w:t>
      </w:r>
      <w:r w:rsidRPr="00784583">
        <w:rPr>
          <w:rFonts w:ascii="仿宋" w:eastAsia="仿宋" w:hAnsi="仿宋" w:cs="黑体"/>
          <w:sz w:val="28"/>
          <w:szCs w:val="28"/>
        </w:rPr>
        <w:t>D20, CD30, BCMA, BiTE,CD33,CD52……</w:t>
      </w:r>
      <w:r w:rsidRPr="00784583">
        <w:rPr>
          <w:rFonts w:ascii="仿宋" w:eastAsia="仿宋" w:hAnsi="仿宋" w:cs="黑体" w:hint="eastAsia"/>
          <w:sz w:val="28"/>
          <w:szCs w:val="28"/>
        </w:rPr>
        <w:t>等）及肿瘤疫苗等原则上纳入限制使用级管理。</w:t>
      </w:r>
    </w:p>
    <w:p w:rsidR="00A50BDD" w:rsidRPr="00784583" w:rsidRDefault="00A50BDD"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5.</w:t>
      </w:r>
      <w:r w:rsidR="00CD3DE5" w:rsidRPr="00784583">
        <w:rPr>
          <w:rFonts w:ascii="仿宋" w:eastAsia="仿宋" w:hAnsi="仿宋" w:cs="黑体" w:hint="eastAsia"/>
          <w:sz w:val="28"/>
          <w:szCs w:val="28"/>
        </w:rPr>
        <w:t>“本指导意见”</w:t>
      </w:r>
      <w:r w:rsidR="00040A5D" w:rsidRPr="00784583">
        <w:rPr>
          <w:rFonts w:ascii="仿宋" w:eastAsia="仿宋" w:hAnsi="仿宋" w:cs="黑体" w:hint="eastAsia"/>
          <w:sz w:val="28"/>
          <w:szCs w:val="28"/>
        </w:rPr>
        <w:t>没有列入的2019年1月1日后</w:t>
      </w:r>
      <w:r w:rsidRPr="00784583">
        <w:rPr>
          <w:rFonts w:ascii="仿宋" w:eastAsia="仿宋" w:hAnsi="仿宋" w:cs="黑体" w:hint="eastAsia"/>
          <w:sz w:val="28"/>
          <w:szCs w:val="28"/>
        </w:rPr>
        <w:t>上市的抗肿瘤药物自动列为限制使用级管理。</w:t>
      </w:r>
    </w:p>
    <w:p w:rsidR="0001116A" w:rsidRPr="00784583" w:rsidRDefault="00C9200E"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二、</w:t>
      </w:r>
      <w:r w:rsidR="0001116A" w:rsidRPr="00784583">
        <w:rPr>
          <w:rFonts w:ascii="仿宋" w:eastAsia="仿宋" w:hAnsi="仿宋" w:cs="黑体" w:hint="eastAsia"/>
          <w:sz w:val="28"/>
          <w:szCs w:val="28"/>
        </w:rPr>
        <w:t>普通使用级抗肿瘤药物是指除限制使用级抗肿瘤药物外的其他抗肿瘤药物。</w:t>
      </w:r>
    </w:p>
    <w:p w:rsidR="002543D1" w:rsidRPr="00784583" w:rsidRDefault="00C9200E"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三、</w:t>
      </w:r>
      <w:r w:rsidR="00007F27" w:rsidRPr="00784583">
        <w:rPr>
          <w:rFonts w:ascii="仿宋" w:eastAsia="仿宋" w:hAnsi="仿宋" w:cs="黑体" w:hint="eastAsia"/>
          <w:sz w:val="28"/>
          <w:szCs w:val="28"/>
        </w:rPr>
        <w:t>抗肿瘤药物分级管理</w:t>
      </w:r>
      <w:r w:rsidR="00E45307" w:rsidRPr="00784583">
        <w:rPr>
          <w:rFonts w:ascii="仿宋" w:eastAsia="仿宋" w:hAnsi="仿宋" w:cs="黑体" w:hint="eastAsia"/>
          <w:sz w:val="28"/>
          <w:szCs w:val="28"/>
        </w:rPr>
        <w:t>清单</w:t>
      </w:r>
      <w:r w:rsidR="00007F27" w:rsidRPr="00784583">
        <w:rPr>
          <w:rFonts w:ascii="仿宋" w:eastAsia="仿宋" w:hAnsi="仿宋" w:cs="黑体" w:hint="eastAsia"/>
          <w:sz w:val="28"/>
          <w:szCs w:val="28"/>
        </w:rPr>
        <w:t>由广东省药事管理与药物治疗学委员会制订，并结合药品上市后评价工作，进行动态调整,</w:t>
      </w:r>
      <w:r w:rsidR="006205D3" w:rsidRPr="00784583">
        <w:rPr>
          <w:rFonts w:ascii="仿宋" w:eastAsia="仿宋" w:hAnsi="仿宋" w:cs="黑体" w:hint="eastAsia"/>
          <w:sz w:val="28"/>
          <w:szCs w:val="28"/>
        </w:rPr>
        <w:t>原则上</w:t>
      </w:r>
      <w:r w:rsidR="00007F27" w:rsidRPr="00784583">
        <w:rPr>
          <w:rFonts w:ascii="仿宋" w:eastAsia="仿宋" w:hAnsi="仿宋" w:cs="黑体" w:hint="eastAsia"/>
          <w:sz w:val="28"/>
          <w:szCs w:val="28"/>
        </w:rPr>
        <w:t>一年调整一次。</w:t>
      </w:r>
      <w:r w:rsidR="00C82DCC" w:rsidRPr="00784583">
        <w:rPr>
          <w:rFonts w:ascii="仿宋" w:eastAsia="仿宋" w:hAnsi="仿宋" w:cs="黑体" w:hint="eastAsia"/>
          <w:sz w:val="28"/>
          <w:szCs w:val="28"/>
        </w:rPr>
        <w:t>建议</w:t>
      </w:r>
      <w:r w:rsidR="00007F27" w:rsidRPr="00784583">
        <w:rPr>
          <w:rFonts w:ascii="仿宋" w:eastAsia="仿宋" w:hAnsi="仿宋" w:cs="黑体" w:hint="eastAsia"/>
          <w:sz w:val="28"/>
          <w:szCs w:val="28"/>
        </w:rPr>
        <w:t>各医疗机构可以</w:t>
      </w:r>
      <w:r w:rsidR="002543D1" w:rsidRPr="00784583">
        <w:rPr>
          <w:rFonts w:ascii="仿宋" w:eastAsia="仿宋" w:hAnsi="仿宋" w:cs="黑体" w:hint="eastAsia"/>
          <w:sz w:val="28"/>
          <w:szCs w:val="28"/>
        </w:rPr>
        <w:t>参照</w:t>
      </w:r>
      <w:r w:rsidR="000D7C25" w:rsidRPr="00784583">
        <w:rPr>
          <w:rFonts w:ascii="仿宋" w:eastAsia="仿宋" w:hAnsi="仿宋" w:cs="黑体" w:hint="eastAsia"/>
          <w:sz w:val="28"/>
          <w:szCs w:val="28"/>
        </w:rPr>
        <w:t>“本指导意见”所附的</w:t>
      </w:r>
      <w:r w:rsidR="00024F09" w:rsidRPr="00784583">
        <w:rPr>
          <w:rFonts w:ascii="仿宋" w:eastAsia="仿宋" w:hAnsi="仿宋" w:cs="黑体" w:hint="eastAsia"/>
          <w:sz w:val="28"/>
          <w:szCs w:val="28"/>
        </w:rPr>
        <w:t>“广东省医疗机构抗肿瘤药物分级管理限制使用级参考清单</w:t>
      </w:r>
      <w:r w:rsidR="002543D1" w:rsidRPr="00784583">
        <w:rPr>
          <w:rFonts w:ascii="仿宋" w:eastAsia="仿宋" w:hAnsi="仿宋" w:cs="黑体" w:hint="eastAsia"/>
          <w:sz w:val="28"/>
          <w:szCs w:val="28"/>
        </w:rPr>
        <w:t>”</w:t>
      </w:r>
      <w:r w:rsidR="00C82DCC" w:rsidRPr="00784583">
        <w:rPr>
          <w:rFonts w:ascii="仿宋" w:eastAsia="仿宋" w:hAnsi="仿宋" w:cs="黑体" w:hint="eastAsia"/>
          <w:sz w:val="28"/>
          <w:szCs w:val="28"/>
        </w:rPr>
        <w:t>建立本医疗机构的抗肿瘤药物分级管理目录。</w:t>
      </w:r>
      <w:r w:rsidR="002543D1" w:rsidRPr="00784583">
        <w:rPr>
          <w:rFonts w:ascii="仿宋" w:eastAsia="仿宋" w:hAnsi="仿宋" w:cs="黑体" w:hint="eastAsia"/>
          <w:sz w:val="28"/>
          <w:szCs w:val="28"/>
        </w:rPr>
        <w:t>“</w:t>
      </w:r>
      <w:r w:rsidR="00024F09" w:rsidRPr="00784583">
        <w:rPr>
          <w:rFonts w:ascii="仿宋" w:eastAsia="仿宋" w:hAnsi="仿宋" w:cs="黑体" w:hint="eastAsia"/>
          <w:sz w:val="28"/>
          <w:szCs w:val="28"/>
        </w:rPr>
        <w:t>广东省医疗机构抗肿瘤药物分级管理限制使用级参考清单</w:t>
      </w:r>
      <w:r w:rsidR="002543D1" w:rsidRPr="00784583">
        <w:rPr>
          <w:rFonts w:ascii="仿宋" w:eastAsia="仿宋" w:hAnsi="仿宋" w:cs="黑体" w:hint="eastAsia"/>
          <w:sz w:val="28"/>
          <w:szCs w:val="28"/>
        </w:rPr>
        <w:t>”所列入的抗肿瘤药物是符合“本指导意见”</w:t>
      </w:r>
      <w:r w:rsidR="002543D1" w:rsidRPr="00784583">
        <w:rPr>
          <w:rFonts w:ascii="仿宋" w:eastAsia="仿宋" w:hAnsi="仿宋" w:cs="黑体"/>
          <w:sz w:val="28"/>
          <w:szCs w:val="28"/>
        </w:rPr>
        <w:t>限制使用级抗肿瘤药物</w:t>
      </w:r>
      <w:r w:rsidR="002543D1" w:rsidRPr="00784583">
        <w:rPr>
          <w:rFonts w:ascii="仿宋" w:eastAsia="仿宋" w:hAnsi="仿宋" w:cs="黑体" w:hint="eastAsia"/>
          <w:sz w:val="28"/>
          <w:szCs w:val="28"/>
        </w:rPr>
        <w:t>的</w:t>
      </w:r>
      <w:r w:rsidR="002543D1" w:rsidRPr="00784583">
        <w:rPr>
          <w:rFonts w:ascii="仿宋" w:eastAsia="仿宋" w:hAnsi="仿宋" w:cs="黑体"/>
          <w:sz w:val="28"/>
          <w:szCs w:val="28"/>
        </w:rPr>
        <w:t>划分标准</w:t>
      </w:r>
      <w:r w:rsidR="002543D1" w:rsidRPr="00784583">
        <w:rPr>
          <w:rFonts w:ascii="仿宋" w:eastAsia="仿宋" w:hAnsi="仿宋" w:cs="黑体" w:hint="eastAsia"/>
          <w:sz w:val="28"/>
          <w:szCs w:val="28"/>
        </w:rPr>
        <w:t>。</w:t>
      </w:r>
    </w:p>
    <w:bookmarkEnd w:id="0"/>
    <w:p w:rsidR="00EA6148" w:rsidRPr="00784583" w:rsidRDefault="00C9200E" w:rsidP="00112AD7">
      <w:pPr>
        <w:shd w:val="clear" w:color="auto" w:fill="FFFFFF"/>
        <w:ind w:firstLine="640"/>
        <w:rPr>
          <w:rFonts w:ascii="仿宋" w:eastAsia="仿宋" w:hAnsi="仿宋" w:cs="黑体"/>
          <w:sz w:val="28"/>
          <w:szCs w:val="28"/>
        </w:rPr>
      </w:pPr>
      <w:r w:rsidRPr="00784583">
        <w:rPr>
          <w:rFonts w:ascii="仿宋" w:eastAsia="仿宋" w:hAnsi="仿宋" w:cs="黑体" w:hint="eastAsia"/>
          <w:b/>
          <w:sz w:val="28"/>
          <w:szCs w:val="28"/>
        </w:rPr>
        <w:t>第三条</w:t>
      </w:r>
      <w:r w:rsidRPr="00784583">
        <w:rPr>
          <w:rFonts w:ascii="仿宋" w:eastAsia="仿宋" w:hAnsi="仿宋" w:cs="黑体" w:hint="eastAsia"/>
          <w:sz w:val="28"/>
          <w:szCs w:val="28"/>
        </w:rPr>
        <w:t xml:space="preserve">  </w:t>
      </w:r>
      <w:r w:rsidR="00EA6148" w:rsidRPr="00784583">
        <w:rPr>
          <w:rFonts w:ascii="仿宋" w:eastAsia="仿宋" w:hAnsi="仿宋" w:cs="黑体" w:hint="eastAsia"/>
          <w:sz w:val="28"/>
          <w:szCs w:val="28"/>
        </w:rPr>
        <w:t>医疗机构医师抗肿瘤药物处方权的</w:t>
      </w:r>
      <w:r w:rsidR="001C5C04" w:rsidRPr="00784583">
        <w:rPr>
          <w:rFonts w:ascii="仿宋" w:eastAsia="仿宋" w:hAnsi="仿宋" w:cs="黑体" w:hint="eastAsia"/>
          <w:sz w:val="28"/>
          <w:szCs w:val="28"/>
        </w:rPr>
        <w:t>管理</w:t>
      </w:r>
    </w:p>
    <w:p w:rsidR="00896050" w:rsidRPr="00784583" w:rsidRDefault="005A4241" w:rsidP="00112AD7">
      <w:pPr>
        <w:shd w:val="clear" w:color="auto" w:fill="FFFFFF"/>
        <w:ind w:firstLine="640"/>
        <w:rPr>
          <w:rFonts w:ascii="仿宋" w:eastAsia="仿宋" w:hAnsi="仿宋" w:cs="华文仿宋"/>
          <w:kern w:val="0"/>
          <w:sz w:val="28"/>
          <w:szCs w:val="28"/>
        </w:rPr>
      </w:pPr>
      <w:r w:rsidRPr="00784583">
        <w:rPr>
          <w:rFonts w:ascii="仿宋" w:eastAsia="仿宋" w:hAnsi="仿宋" w:cs="黑体" w:hint="eastAsia"/>
          <w:sz w:val="28"/>
          <w:szCs w:val="28"/>
        </w:rPr>
        <w:t>建议</w:t>
      </w:r>
      <w:r w:rsidR="00896050" w:rsidRPr="00784583">
        <w:rPr>
          <w:rFonts w:ascii="仿宋" w:eastAsia="仿宋" w:hAnsi="仿宋" w:cs="黑体" w:hint="eastAsia"/>
          <w:sz w:val="28"/>
          <w:szCs w:val="28"/>
        </w:rPr>
        <w:t>医疗机构加强对本机构肿瘤诊疗医师处方权的授予、考核等管理，明确可以开具限制使用级和普通使用级抗肿瘤药物处方的医师应当满足的条件，包括医师的专业、职称、培训及</w:t>
      </w:r>
      <w:r w:rsidR="00896050" w:rsidRPr="00784583">
        <w:rPr>
          <w:rFonts w:ascii="仿宋" w:eastAsia="仿宋" w:hAnsi="仿宋" w:cs="宋体" w:hint="eastAsia"/>
          <w:kern w:val="0"/>
          <w:sz w:val="28"/>
          <w:szCs w:val="28"/>
        </w:rPr>
        <w:t>考核情况、技术水平和医疗质量等。</w:t>
      </w:r>
    </w:p>
    <w:p w:rsidR="00896050" w:rsidRPr="00784583" w:rsidRDefault="00896050" w:rsidP="00112AD7">
      <w:pPr>
        <w:shd w:val="clear" w:color="auto" w:fill="FFFFFF"/>
        <w:ind w:firstLine="640"/>
        <w:rPr>
          <w:rFonts w:ascii="仿宋" w:eastAsia="仿宋" w:hAnsi="仿宋" w:cs="宋体"/>
          <w:kern w:val="0"/>
          <w:sz w:val="28"/>
          <w:szCs w:val="28"/>
        </w:rPr>
      </w:pPr>
      <w:r w:rsidRPr="00784583">
        <w:rPr>
          <w:rFonts w:ascii="仿宋" w:eastAsia="仿宋" w:hAnsi="仿宋" w:cs="黑体" w:hint="eastAsia"/>
          <w:sz w:val="28"/>
          <w:szCs w:val="28"/>
        </w:rPr>
        <w:t>肿瘤诊疗医师需</w:t>
      </w:r>
      <w:r w:rsidRPr="00784583">
        <w:rPr>
          <w:rFonts w:ascii="仿宋" w:eastAsia="仿宋" w:hAnsi="仿宋" w:cs="宋体" w:hint="eastAsia"/>
          <w:kern w:val="0"/>
          <w:sz w:val="28"/>
          <w:szCs w:val="28"/>
        </w:rPr>
        <w:t>符合以下人员</w:t>
      </w:r>
      <w:r w:rsidRPr="00784583">
        <w:rPr>
          <w:rFonts w:ascii="仿宋" w:eastAsia="仿宋" w:hAnsi="仿宋" w:cs="宋体"/>
          <w:kern w:val="0"/>
          <w:sz w:val="28"/>
          <w:szCs w:val="28"/>
        </w:rPr>
        <w:t>任职资格的医师</w:t>
      </w:r>
      <w:r w:rsidRPr="00784583">
        <w:rPr>
          <w:rFonts w:ascii="仿宋" w:eastAsia="仿宋" w:hAnsi="仿宋" w:cs="宋体" w:hint="eastAsia"/>
          <w:kern w:val="0"/>
          <w:sz w:val="28"/>
          <w:szCs w:val="28"/>
        </w:rPr>
        <w:t>，须本人申请，</w:t>
      </w:r>
      <w:r w:rsidRPr="00784583">
        <w:rPr>
          <w:rFonts w:ascii="仿宋" w:eastAsia="仿宋" w:hAnsi="仿宋" w:cs="宋体"/>
          <w:kern w:val="0"/>
          <w:sz w:val="28"/>
          <w:szCs w:val="28"/>
        </w:rPr>
        <w:t>经</w:t>
      </w:r>
      <w:r w:rsidRPr="00784583">
        <w:rPr>
          <w:rFonts w:ascii="仿宋" w:eastAsia="仿宋" w:hAnsi="仿宋" w:cs="宋体" w:hint="eastAsia"/>
          <w:kern w:val="0"/>
          <w:sz w:val="28"/>
          <w:szCs w:val="28"/>
        </w:rPr>
        <w:t>医疗机构</w:t>
      </w:r>
      <w:r w:rsidRPr="00784583">
        <w:rPr>
          <w:rFonts w:ascii="仿宋" w:eastAsia="仿宋" w:hAnsi="仿宋" w:cs="宋体"/>
          <w:kern w:val="0"/>
          <w:sz w:val="28"/>
          <w:szCs w:val="28"/>
        </w:rPr>
        <w:t>培训、考核合格后，</w:t>
      </w:r>
      <w:r w:rsidRPr="00784583">
        <w:rPr>
          <w:rFonts w:ascii="仿宋" w:eastAsia="仿宋" w:hAnsi="仿宋" w:cs="宋体" w:hint="eastAsia"/>
          <w:kern w:val="0"/>
          <w:sz w:val="28"/>
          <w:szCs w:val="28"/>
        </w:rPr>
        <w:t>专业科室评估、上岗准入后，申请授予相应级别</w:t>
      </w:r>
      <w:r w:rsidRPr="00784583">
        <w:rPr>
          <w:rFonts w:ascii="仿宋" w:eastAsia="仿宋" w:hAnsi="仿宋" w:cs="宋体"/>
          <w:kern w:val="0"/>
          <w:sz w:val="28"/>
          <w:szCs w:val="28"/>
        </w:rPr>
        <w:t>使用级抗肿瘤药物处方权限</w:t>
      </w:r>
      <w:r w:rsidRPr="00784583">
        <w:rPr>
          <w:rFonts w:ascii="仿宋" w:eastAsia="仿宋" w:hAnsi="仿宋" w:cs="宋体" w:hint="eastAsia"/>
          <w:kern w:val="0"/>
          <w:sz w:val="28"/>
          <w:szCs w:val="28"/>
        </w:rPr>
        <w:t>，</w:t>
      </w:r>
      <w:r w:rsidRPr="00784583">
        <w:rPr>
          <w:rFonts w:ascii="仿宋" w:eastAsia="仿宋" w:hAnsi="仿宋" w:cs="宋体"/>
          <w:kern w:val="0"/>
          <w:sz w:val="28"/>
          <w:szCs w:val="28"/>
        </w:rPr>
        <w:t>由医务部门</w:t>
      </w:r>
      <w:r w:rsidRPr="00784583">
        <w:rPr>
          <w:rFonts w:ascii="仿宋" w:eastAsia="仿宋" w:hAnsi="仿宋" w:cs="宋体" w:hint="eastAsia"/>
          <w:kern w:val="0"/>
          <w:sz w:val="28"/>
          <w:szCs w:val="28"/>
        </w:rPr>
        <w:t>批准备案相应级别</w:t>
      </w:r>
      <w:r w:rsidR="005A4241" w:rsidRPr="00784583">
        <w:rPr>
          <w:rFonts w:ascii="仿宋" w:eastAsia="仿宋" w:hAnsi="仿宋" w:cs="宋体" w:hint="eastAsia"/>
          <w:kern w:val="0"/>
          <w:sz w:val="28"/>
          <w:szCs w:val="28"/>
        </w:rPr>
        <w:t>的</w:t>
      </w:r>
      <w:r w:rsidRPr="00784583">
        <w:rPr>
          <w:rFonts w:ascii="仿宋" w:eastAsia="仿宋" w:hAnsi="仿宋" w:cs="宋体"/>
          <w:kern w:val="0"/>
          <w:sz w:val="28"/>
          <w:szCs w:val="28"/>
        </w:rPr>
        <w:t>抗肿瘤药物处方权限</w:t>
      </w:r>
      <w:r w:rsidRPr="00784583">
        <w:rPr>
          <w:rFonts w:ascii="仿宋" w:eastAsia="仿宋" w:hAnsi="仿宋" w:cs="宋体" w:hint="eastAsia"/>
          <w:kern w:val="0"/>
          <w:sz w:val="28"/>
          <w:szCs w:val="28"/>
        </w:rPr>
        <w:t>。</w:t>
      </w:r>
    </w:p>
    <w:p w:rsidR="00896050" w:rsidRPr="00784583" w:rsidRDefault="00896050"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kern w:val="0"/>
          <w:sz w:val="28"/>
          <w:szCs w:val="28"/>
        </w:rPr>
        <w:t>一、</w:t>
      </w:r>
      <w:r w:rsidRPr="00784583">
        <w:rPr>
          <w:rFonts w:ascii="仿宋" w:eastAsia="仿宋" w:hAnsi="仿宋" w:cs="宋体"/>
          <w:kern w:val="0"/>
          <w:sz w:val="28"/>
          <w:szCs w:val="28"/>
        </w:rPr>
        <w:t>具有高级专业技术职称任职资格的医师</w:t>
      </w:r>
      <w:r w:rsidRPr="00784583">
        <w:rPr>
          <w:rFonts w:ascii="仿宋" w:eastAsia="仿宋" w:hAnsi="仿宋" w:cs="宋体" w:hint="eastAsia"/>
          <w:kern w:val="0"/>
          <w:sz w:val="28"/>
          <w:szCs w:val="28"/>
        </w:rPr>
        <w:t>或获得中级</w:t>
      </w:r>
      <w:r w:rsidRPr="00784583">
        <w:rPr>
          <w:rFonts w:ascii="仿宋" w:eastAsia="仿宋" w:hAnsi="仿宋" w:cs="宋体"/>
          <w:kern w:val="0"/>
          <w:sz w:val="28"/>
          <w:szCs w:val="28"/>
        </w:rPr>
        <w:t>专业技术职称任职资格</w:t>
      </w:r>
      <w:r w:rsidRPr="00784583">
        <w:rPr>
          <w:rFonts w:ascii="仿宋" w:eastAsia="仿宋" w:hAnsi="仿宋" w:cs="宋体" w:hint="eastAsia"/>
          <w:kern w:val="0"/>
          <w:sz w:val="28"/>
          <w:szCs w:val="28"/>
        </w:rPr>
        <w:t>三年以上、且从事肿瘤临床诊疗工作</w:t>
      </w:r>
      <w:r w:rsidR="005A4241" w:rsidRPr="00784583">
        <w:rPr>
          <w:rFonts w:ascii="仿宋" w:eastAsia="仿宋" w:hAnsi="仿宋" w:cs="宋体" w:hint="eastAsia"/>
          <w:kern w:val="0"/>
          <w:sz w:val="28"/>
          <w:szCs w:val="28"/>
        </w:rPr>
        <w:t>五</w:t>
      </w:r>
      <w:r w:rsidRPr="00784583">
        <w:rPr>
          <w:rFonts w:ascii="仿宋" w:eastAsia="仿宋" w:hAnsi="仿宋" w:cs="宋体" w:hint="eastAsia"/>
          <w:kern w:val="0"/>
          <w:sz w:val="28"/>
          <w:szCs w:val="28"/>
        </w:rPr>
        <w:t>年或以上，</w:t>
      </w:r>
      <w:r w:rsidRPr="00784583">
        <w:rPr>
          <w:rFonts w:ascii="仿宋" w:eastAsia="仿宋" w:hAnsi="仿宋" w:cs="黑体" w:hint="eastAsia"/>
          <w:sz w:val="28"/>
          <w:szCs w:val="28"/>
        </w:rPr>
        <w:t>具有制定含限制使用级抗肿瘤药物的治疗方案的权限以及更改限制使用级抗肿瘤药物治疗方案的权限</w:t>
      </w:r>
      <w:r w:rsidRPr="00784583">
        <w:rPr>
          <w:rFonts w:ascii="仿宋" w:eastAsia="仿宋" w:hAnsi="仿宋" w:cs="宋体" w:hint="eastAsia"/>
          <w:kern w:val="0"/>
          <w:sz w:val="28"/>
          <w:szCs w:val="28"/>
        </w:rPr>
        <w:t>。</w:t>
      </w:r>
    </w:p>
    <w:p w:rsidR="00896050" w:rsidRPr="00784583" w:rsidRDefault="00896050" w:rsidP="00112AD7">
      <w:pPr>
        <w:shd w:val="clear" w:color="auto" w:fill="FFFFFF"/>
        <w:ind w:firstLine="640"/>
        <w:rPr>
          <w:rFonts w:ascii="仿宋" w:eastAsia="仿宋" w:hAnsi="仿宋" w:cs="宋体"/>
          <w:kern w:val="0"/>
          <w:sz w:val="28"/>
          <w:szCs w:val="28"/>
        </w:rPr>
      </w:pPr>
      <w:r w:rsidRPr="00784583">
        <w:rPr>
          <w:rFonts w:ascii="仿宋" w:eastAsia="仿宋" w:hAnsi="仿宋" w:cs="黑体" w:hint="eastAsia"/>
          <w:sz w:val="28"/>
          <w:szCs w:val="28"/>
        </w:rPr>
        <w:t>二、具有中级</w:t>
      </w:r>
      <w:r w:rsidRPr="00784583">
        <w:rPr>
          <w:rFonts w:ascii="仿宋" w:eastAsia="仿宋" w:hAnsi="仿宋" w:cs="黑体"/>
          <w:sz w:val="28"/>
          <w:szCs w:val="28"/>
        </w:rPr>
        <w:t>专业技术职称任职资格的医师</w:t>
      </w:r>
      <w:r w:rsidRPr="00784583">
        <w:rPr>
          <w:rFonts w:ascii="仿宋" w:eastAsia="仿宋" w:hAnsi="仿宋" w:cs="黑体" w:hint="eastAsia"/>
          <w:sz w:val="28"/>
          <w:szCs w:val="28"/>
        </w:rPr>
        <w:t>或获得初级</w:t>
      </w:r>
      <w:r w:rsidRPr="00784583">
        <w:rPr>
          <w:rFonts w:ascii="仿宋" w:eastAsia="仿宋" w:hAnsi="仿宋" w:cs="黑体"/>
          <w:sz w:val="28"/>
          <w:szCs w:val="28"/>
        </w:rPr>
        <w:t>专业技术职称任职资格</w:t>
      </w:r>
      <w:r w:rsidRPr="00784583">
        <w:rPr>
          <w:rFonts w:ascii="仿宋" w:eastAsia="仿宋" w:hAnsi="仿宋" w:cs="黑体" w:hint="eastAsia"/>
          <w:sz w:val="28"/>
          <w:szCs w:val="28"/>
        </w:rPr>
        <w:t>三年以上、且从事肿瘤临床诊疗工作</w:t>
      </w:r>
      <w:r w:rsidR="005A4241" w:rsidRPr="00784583">
        <w:rPr>
          <w:rFonts w:ascii="仿宋" w:eastAsia="仿宋" w:hAnsi="仿宋" w:cs="黑体" w:hint="eastAsia"/>
          <w:sz w:val="28"/>
          <w:szCs w:val="28"/>
        </w:rPr>
        <w:t>三</w:t>
      </w:r>
      <w:r w:rsidRPr="00784583">
        <w:rPr>
          <w:rFonts w:ascii="仿宋" w:eastAsia="仿宋" w:hAnsi="仿宋" w:cs="黑体" w:hint="eastAsia"/>
          <w:sz w:val="28"/>
          <w:szCs w:val="28"/>
        </w:rPr>
        <w:t>年或以上医师，在不改变限制使用级抗肿瘤药物治疗方案的情况下，对含限制使用级抗肿瘤药物具有续方的处方权。</w:t>
      </w:r>
    </w:p>
    <w:p w:rsidR="00896050" w:rsidRPr="00784583" w:rsidRDefault="00896050"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三、</w:t>
      </w:r>
      <w:r w:rsidRPr="00784583">
        <w:rPr>
          <w:rFonts w:ascii="仿宋" w:eastAsia="仿宋" w:hAnsi="仿宋" w:cs="黑体"/>
          <w:sz w:val="28"/>
          <w:szCs w:val="28"/>
        </w:rPr>
        <w:t xml:space="preserve"> </w:t>
      </w:r>
      <w:r w:rsidRPr="00784583">
        <w:rPr>
          <w:rFonts w:ascii="仿宋" w:eastAsia="仿宋" w:hAnsi="仿宋" w:cs="黑体" w:hint="eastAsia"/>
          <w:sz w:val="28"/>
          <w:szCs w:val="28"/>
        </w:rPr>
        <w:t>具有中级</w:t>
      </w:r>
      <w:r w:rsidRPr="00784583">
        <w:rPr>
          <w:rFonts w:ascii="仿宋" w:eastAsia="仿宋" w:hAnsi="仿宋" w:cs="宋体"/>
          <w:kern w:val="0"/>
          <w:sz w:val="28"/>
          <w:szCs w:val="28"/>
        </w:rPr>
        <w:t>专业技术职称任职资格的医师</w:t>
      </w:r>
      <w:r w:rsidRPr="00784583">
        <w:rPr>
          <w:rFonts w:ascii="仿宋" w:eastAsia="仿宋" w:hAnsi="仿宋" w:cs="宋体" w:hint="eastAsia"/>
          <w:kern w:val="0"/>
          <w:sz w:val="28"/>
          <w:szCs w:val="28"/>
        </w:rPr>
        <w:t>或</w:t>
      </w:r>
      <w:r w:rsidRPr="00784583">
        <w:rPr>
          <w:rFonts w:ascii="仿宋" w:eastAsia="仿宋" w:hAnsi="仿宋" w:cs="黑体" w:hint="eastAsia"/>
          <w:sz w:val="28"/>
          <w:szCs w:val="28"/>
        </w:rPr>
        <w:t>获得初级</w:t>
      </w:r>
      <w:r w:rsidRPr="00784583">
        <w:rPr>
          <w:rFonts w:ascii="仿宋" w:eastAsia="仿宋" w:hAnsi="仿宋" w:cs="黑体"/>
          <w:sz w:val="28"/>
          <w:szCs w:val="28"/>
        </w:rPr>
        <w:t>专业技术职称</w:t>
      </w:r>
      <w:r w:rsidRPr="00784583">
        <w:rPr>
          <w:rFonts w:ascii="仿宋" w:eastAsia="仿宋" w:hAnsi="仿宋" w:cs="黑体"/>
          <w:sz w:val="28"/>
          <w:szCs w:val="28"/>
        </w:rPr>
        <w:lastRenderedPageBreak/>
        <w:t>任职资格</w:t>
      </w:r>
      <w:r w:rsidRPr="00784583">
        <w:rPr>
          <w:rFonts w:ascii="仿宋" w:eastAsia="仿宋" w:hAnsi="仿宋" w:cs="黑体" w:hint="eastAsia"/>
          <w:sz w:val="28"/>
          <w:szCs w:val="28"/>
        </w:rPr>
        <w:t>三年以上，且从事肿瘤临床诊疗工作</w:t>
      </w:r>
      <w:r w:rsidR="005A4241" w:rsidRPr="00784583">
        <w:rPr>
          <w:rFonts w:ascii="仿宋" w:eastAsia="仿宋" w:hAnsi="仿宋" w:cs="黑体" w:hint="eastAsia"/>
          <w:sz w:val="28"/>
          <w:szCs w:val="28"/>
        </w:rPr>
        <w:t>三</w:t>
      </w:r>
      <w:r w:rsidRPr="00784583">
        <w:rPr>
          <w:rFonts w:ascii="仿宋" w:eastAsia="仿宋" w:hAnsi="仿宋" w:cs="黑体" w:hint="eastAsia"/>
          <w:sz w:val="28"/>
          <w:szCs w:val="28"/>
        </w:rPr>
        <w:t>年或以上医师，具有普通使用级抗肿瘤药物处方权限</w:t>
      </w:r>
      <w:r w:rsidRPr="00784583">
        <w:rPr>
          <w:rFonts w:ascii="仿宋" w:eastAsia="仿宋" w:hAnsi="仿宋" w:cs="宋体" w:hint="eastAsia"/>
          <w:kern w:val="0"/>
          <w:sz w:val="28"/>
          <w:szCs w:val="28"/>
        </w:rPr>
        <w:t>。</w:t>
      </w:r>
    </w:p>
    <w:p w:rsidR="00896050" w:rsidRPr="00784583" w:rsidRDefault="00896050" w:rsidP="00112AD7">
      <w:pPr>
        <w:shd w:val="clear" w:color="auto" w:fill="FFFFFF"/>
        <w:ind w:firstLine="640"/>
        <w:rPr>
          <w:rFonts w:ascii="仿宋" w:eastAsia="仿宋" w:hAnsi="仿宋" w:cs="黑体"/>
          <w:sz w:val="28"/>
          <w:szCs w:val="28"/>
        </w:rPr>
      </w:pPr>
      <w:r w:rsidRPr="00784583">
        <w:rPr>
          <w:rFonts w:ascii="仿宋" w:eastAsia="仿宋" w:hAnsi="仿宋" w:cs="黑体" w:hint="eastAsia"/>
          <w:sz w:val="28"/>
          <w:szCs w:val="28"/>
        </w:rPr>
        <w:t>四、肿瘤诊疗医师是指从事肿瘤防治事业的医师，其中包括肿瘤外科医师、肿瘤内科医师、肿瘤放疗医师、儿童肿瘤医师，或在其他科室专职从事肿瘤疾病诊断与治疗的医师。</w:t>
      </w:r>
    </w:p>
    <w:p w:rsidR="003829A3" w:rsidRPr="00784583" w:rsidRDefault="00896050" w:rsidP="00112AD7">
      <w:pPr>
        <w:autoSpaceDE w:val="0"/>
        <w:autoSpaceDN w:val="0"/>
        <w:ind w:firstLineChars="200" w:firstLine="560"/>
        <w:rPr>
          <w:rFonts w:ascii="仿宋" w:eastAsia="仿宋" w:hAnsi="仿宋" w:cs="华文仿宋"/>
          <w:kern w:val="0"/>
          <w:sz w:val="28"/>
          <w:szCs w:val="28"/>
        </w:rPr>
      </w:pPr>
      <w:r w:rsidRPr="00784583">
        <w:rPr>
          <w:rFonts w:ascii="仿宋" w:eastAsia="仿宋" w:hAnsi="仿宋" w:cs="华文仿宋" w:hint="eastAsia"/>
          <w:kern w:val="0"/>
          <w:sz w:val="28"/>
          <w:szCs w:val="28"/>
        </w:rPr>
        <w:t>五、建议医疗机构除了满足上述基本要求之外，可以根据本医疗机构的实际情况和诊疗范围对抗肿瘤药物处方权限实行进一步的细化管理措施。</w:t>
      </w:r>
    </w:p>
    <w:p w:rsidR="00EF124A" w:rsidRPr="00784583" w:rsidRDefault="008C330F" w:rsidP="00112AD7">
      <w:pPr>
        <w:shd w:val="clear" w:color="auto" w:fill="FFFFFF"/>
        <w:ind w:firstLine="640"/>
        <w:rPr>
          <w:rFonts w:ascii="仿宋" w:eastAsia="仿宋" w:hAnsi="仿宋" w:cs="黑体"/>
          <w:sz w:val="28"/>
          <w:szCs w:val="28"/>
        </w:rPr>
      </w:pPr>
      <w:r w:rsidRPr="00784583">
        <w:rPr>
          <w:rFonts w:ascii="仿宋" w:eastAsia="仿宋" w:hAnsi="仿宋" w:cs="宋体" w:hint="eastAsia"/>
          <w:b/>
          <w:kern w:val="0"/>
          <w:sz w:val="28"/>
          <w:szCs w:val="28"/>
        </w:rPr>
        <w:t>第四条</w:t>
      </w:r>
      <w:r w:rsidRPr="00784583">
        <w:rPr>
          <w:rFonts w:ascii="仿宋" w:eastAsia="仿宋" w:hAnsi="仿宋" w:cs="宋体" w:hint="eastAsia"/>
          <w:kern w:val="0"/>
          <w:sz w:val="28"/>
          <w:szCs w:val="28"/>
        </w:rPr>
        <w:t xml:space="preserve">  </w:t>
      </w:r>
      <w:r w:rsidR="00EA6148" w:rsidRPr="00784583">
        <w:rPr>
          <w:rFonts w:ascii="仿宋" w:eastAsia="仿宋" w:hAnsi="仿宋" w:cs="宋体" w:hint="eastAsia"/>
          <w:kern w:val="0"/>
          <w:sz w:val="28"/>
          <w:szCs w:val="28"/>
        </w:rPr>
        <w:t>首次抗肿瘤药物治疗方案</w:t>
      </w:r>
      <w:r w:rsidR="00FB269A" w:rsidRPr="00784583">
        <w:rPr>
          <w:rFonts w:ascii="仿宋" w:eastAsia="仿宋" w:hAnsi="仿宋" w:cs="宋体" w:hint="eastAsia"/>
          <w:kern w:val="0"/>
          <w:sz w:val="28"/>
          <w:szCs w:val="28"/>
        </w:rPr>
        <w:t>建议</w:t>
      </w:r>
      <w:r w:rsidR="00EA6148" w:rsidRPr="00784583">
        <w:rPr>
          <w:rFonts w:ascii="仿宋" w:eastAsia="仿宋" w:hAnsi="仿宋" w:cs="宋体" w:hint="eastAsia"/>
          <w:kern w:val="0"/>
          <w:sz w:val="28"/>
          <w:szCs w:val="28"/>
        </w:rPr>
        <w:t>由肿瘤诊疗能力强的</w:t>
      </w:r>
      <w:r w:rsidR="00EF124A" w:rsidRPr="00784583">
        <w:rPr>
          <w:rFonts w:ascii="仿宋" w:eastAsia="仿宋" w:hAnsi="仿宋" w:cs="宋体" w:hint="eastAsia"/>
          <w:kern w:val="0"/>
          <w:sz w:val="28"/>
          <w:szCs w:val="28"/>
        </w:rPr>
        <w:t>三级</w:t>
      </w:r>
      <w:r w:rsidR="00EA6148" w:rsidRPr="00784583">
        <w:rPr>
          <w:rFonts w:ascii="仿宋" w:eastAsia="仿宋" w:hAnsi="仿宋" w:cs="宋体" w:hint="eastAsia"/>
          <w:kern w:val="0"/>
          <w:sz w:val="28"/>
          <w:szCs w:val="28"/>
        </w:rPr>
        <w:t>医疗机构制订并实施</w:t>
      </w:r>
      <w:r w:rsidR="00EF124A" w:rsidRPr="00784583">
        <w:rPr>
          <w:rFonts w:ascii="仿宋" w:eastAsia="仿宋" w:hAnsi="仿宋" w:cs="宋体" w:hint="eastAsia"/>
          <w:kern w:val="0"/>
          <w:sz w:val="28"/>
          <w:szCs w:val="28"/>
        </w:rPr>
        <w:t>首次治疗</w:t>
      </w:r>
      <w:r w:rsidR="00EA6148" w:rsidRPr="00784583">
        <w:rPr>
          <w:rFonts w:ascii="仿宋" w:eastAsia="仿宋" w:hAnsi="仿宋" w:cs="宋体" w:hint="eastAsia"/>
          <w:kern w:val="0"/>
          <w:sz w:val="28"/>
          <w:szCs w:val="28"/>
        </w:rPr>
        <w:t>。</w:t>
      </w:r>
      <w:r w:rsidR="00EA6148" w:rsidRPr="00784583">
        <w:rPr>
          <w:rFonts w:ascii="仿宋" w:eastAsia="仿宋" w:hAnsi="仿宋" w:cs="黑体" w:hint="eastAsia"/>
          <w:sz w:val="28"/>
          <w:szCs w:val="28"/>
        </w:rPr>
        <w:t>对于诊断明确、病情相对稳定的肿瘤患者，其他医疗机构可以执行上述医疗机构制订的治疗方案，进行肿瘤患者的常规治疗和长期管理。</w:t>
      </w:r>
    </w:p>
    <w:p w:rsidR="009126CA" w:rsidRPr="00784583" w:rsidRDefault="00EA6148"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b/>
          <w:kern w:val="0"/>
          <w:sz w:val="28"/>
          <w:szCs w:val="28"/>
        </w:rPr>
        <w:t>第</w:t>
      </w:r>
      <w:r w:rsidR="008C330F" w:rsidRPr="00784583">
        <w:rPr>
          <w:rFonts w:ascii="仿宋" w:eastAsia="仿宋" w:hAnsi="仿宋" w:cs="华文仿宋" w:hint="eastAsia"/>
          <w:b/>
          <w:kern w:val="0"/>
          <w:sz w:val="28"/>
          <w:szCs w:val="28"/>
        </w:rPr>
        <w:t>五</w:t>
      </w:r>
      <w:r w:rsidRPr="00784583">
        <w:rPr>
          <w:rFonts w:ascii="仿宋" w:eastAsia="仿宋" w:hAnsi="仿宋" w:cs="华文仿宋" w:hint="eastAsia"/>
          <w:b/>
          <w:kern w:val="0"/>
          <w:sz w:val="28"/>
          <w:szCs w:val="28"/>
        </w:rPr>
        <w:t xml:space="preserve">条 </w:t>
      </w:r>
      <w:r w:rsidRPr="00784583">
        <w:rPr>
          <w:rFonts w:ascii="仿宋" w:eastAsia="仿宋" w:hAnsi="仿宋" w:cs="华文仿宋"/>
          <w:kern w:val="0"/>
          <w:sz w:val="28"/>
          <w:szCs w:val="28"/>
        </w:rPr>
        <w:t xml:space="preserve"> </w:t>
      </w:r>
      <w:r w:rsidR="001C5C04" w:rsidRPr="00784583">
        <w:rPr>
          <w:rFonts w:ascii="仿宋" w:eastAsia="仿宋" w:hAnsi="仿宋" w:cs="华文仿宋" w:hint="eastAsia"/>
          <w:kern w:val="0"/>
          <w:sz w:val="28"/>
          <w:szCs w:val="28"/>
        </w:rPr>
        <w:t>医疗机构</w:t>
      </w:r>
      <w:r w:rsidR="009126CA" w:rsidRPr="00784583">
        <w:rPr>
          <w:rFonts w:ascii="仿宋" w:eastAsia="仿宋" w:hAnsi="仿宋" w:cs="华文仿宋" w:hint="eastAsia"/>
          <w:kern w:val="0"/>
          <w:sz w:val="28"/>
          <w:szCs w:val="28"/>
        </w:rPr>
        <w:t>抗肿瘤药物临床应用知识培训与考核</w:t>
      </w:r>
    </w:p>
    <w:p w:rsidR="00F372F9" w:rsidRPr="00784583" w:rsidRDefault="00F372F9"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一、</w:t>
      </w:r>
      <w:r w:rsidR="00FB269A" w:rsidRPr="00784583">
        <w:rPr>
          <w:rFonts w:ascii="仿宋" w:eastAsia="仿宋" w:hAnsi="仿宋" w:cs="华文仿宋" w:hint="eastAsia"/>
          <w:kern w:val="0"/>
          <w:sz w:val="28"/>
          <w:szCs w:val="28"/>
        </w:rPr>
        <w:t>建议</w:t>
      </w:r>
      <w:r w:rsidRPr="00784583">
        <w:rPr>
          <w:rFonts w:ascii="仿宋" w:eastAsia="仿宋" w:hAnsi="仿宋" w:cs="华文仿宋" w:hint="eastAsia"/>
          <w:kern w:val="0"/>
          <w:sz w:val="28"/>
          <w:szCs w:val="28"/>
        </w:rPr>
        <w:t>医疗机构</w:t>
      </w:r>
      <w:r w:rsidR="005A2AF6" w:rsidRPr="00784583">
        <w:rPr>
          <w:rFonts w:ascii="仿宋" w:eastAsia="仿宋" w:hAnsi="仿宋" w:cs="华文仿宋" w:hint="eastAsia"/>
          <w:kern w:val="0"/>
          <w:sz w:val="28"/>
          <w:szCs w:val="28"/>
        </w:rPr>
        <w:t>（二级以上）</w:t>
      </w:r>
      <w:r w:rsidRPr="00784583">
        <w:rPr>
          <w:rFonts w:ascii="仿宋" w:eastAsia="仿宋" w:hAnsi="仿宋" w:cs="华文仿宋" w:hint="eastAsia"/>
          <w:kern w:val="0"/>
          <w:sz w:val="28"/>
          <w:szCs w:val="28"/>
        </w:rPr>
        <w:t>定期对本机构抗肿瘤药物相关的医师、药师、护士进行抗肿瘤药物临床应用知识培训并进行考核</w:t>
      </w:r>
      <w:r w:rsidR="005A2AF6" w:rsidRPr="00784583">
        <w:rPr>
          <w:rFonts w:ascii="仿宋" w:eastAsia="仿宋" w:hAnsi="仿宋" w:cs="华文仿宋" w:hint="eastAsia"/>
          <w:kern w:val="0"/>
          <w:sz w:val="28"/>
          <w:szCs w:val="28"/>
        </w:rPr>
        <w:t>合格后，方可分别获得抗肿瘤药物处方权、调剂权、调配权、医嘱执行权。</w:t>
      </w:r>
    </w:p>
    <w:p w:rsidR="00F372F9" w:rsidRPr="00784583" w:rsidRDefault="00F372F9"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其他医疗机构</w:t>
      </w:r>
      <w:r w:rsidRPr="00784583">
        <w:rPr>
          <w:rFonts w:ascii="仿宋" w:eastAsia="仿宋" w:hAnsi="仿宋" w:cs="华文仿宋"/>
          <w:kern w:val="0"/>
          <w:sz w:val="28"/>
          <w:szCs w:val="28"/>
        </w:rPr>
        <w:t>的</w:t>
      </w:r>
      <w:r w:rsidRPr="00784583">
        <w:rPr>
          <w:rFonts w:ascii="仿宋" w:eastAsia="仿宋" w:hAnsi="仿宋" w:cs="华文仿宋" w:hint="eastAsia"/>
          <w:kern w:val="0"/>
          <w:sz w:val="28"/>
          <w:szCs w:val="28"/>
        </w:rPr>
        <w:t>医师、药师、护士，</w:t>
      </w:r>
      <w:r w:rsidR="00FB269A" w:rsidRPr="00784583">
        <w:rPr>
          <w:rFonts w:ascii="仿宋" w:eastAsia="仿宋" w:hAnsi="仿宋" w:cs="华文仿宋" w:hint="eastAsia"/>
          <w:kern w:val="0"/>
          <w:sz w:val="28"/>
          <w:szCs w:val="28"/>
        </w:rPr>
        <w:t>建议</w:t>
      </w:r>
      <w:r w:rsidRPr="00784583">
        <w:rPr>
          <w:rFonts w:ascii="仿宋" w:eastAsia="仿宋" w:hAnsi="仿宋" w:cs="华文仿宋" w:hint="eastAsia"/>
          <w:kern w:val="0"/>
          <w:sz w:val="28"/>
          <w:szCs w:val="28"/>
        </w:rPr>
        <w:t>由</w:t>
      </w:r>
      <w:r w:rsidR="00FB269A" w:rsidRPr="00784583">
        <w:rPr>
          <w:rFonts w:ascii="仿宋" w:eastAsia="仿宋" w:hAnsi="仿宋" w:cs="华文仿宋" w:hint="eastAsia"/>
          <w:kern w:val="0"/>
          <w:sz w:val="28"/>
          <w:szCs w:val="28"/>
        </w:rPr>
        <w:t>被</w:t>
      </w:r>
      <w:r w:rsidRPr="00784583">
        <w:rPr>
          <w:rFonts w:ascii="仿宋" w:eastAsia="仿宋" w:hAnsi="仿宋" w:cs="华文仿宋" w:hint="eastAsia"/>
          <w:kern w:val="0"/>
          <w:sz w:val="28"/>
          <w:szCs w:val="28"/>
        </w:rPr>
        <w:t>县级以上地方卫生健康行政部门</w:t>
      </w:r>
      <w:r w:rsidR="00FB269A" w:rsidRPr="00784583">
        <w:rPr>
          <w:rFonts w:ascii="仿宋" w:eastAsia="仿宋" w:hAnsi="仿宋" w:cs="华文仿宋" w:hint="eastAsia"/>
          <w:kern w:val="0"/>
          <w:sz w:val="28"/>
          <w:szCs w:val="28"/>
        </w:rPr>
        <w:t>认可或指定</w:t>
      </w:r>
      <w:r w:rsidRPr="00784583">
        <w:rPr>
          <w:rFonts w:ascii="仿宋" w:eastAsia="仿宋" w:hAnsi="仿宋" w:cs="华文仿宋" w:hint="eastAsia"/>
          <w:kern w:val="0"/>
          <w:sz w:val="28"/>
          <w:szCs w:val="28"/>
        </w:rPr>
        <w:t>的医疗机构组织相关培训并考核。</w:t>
      </w:r>
    </w:p>
    <w:p w:rsidR="00F372F9" w:rsidRPr="00784583" w:rsidRDefault="00F372F9" w:rsidP="00112AD7">
      <w:pPr>
        <w:ind w:firstLineChars="200" w:firstLine="560"/>
        <w:jc w:val="left"/>
        <w:rPr>
          <w:rFonts w:ascii="仿宋" w:eastAsia="仿宋" w:hAnsi="仿宋" w:cs="华文仿宋"/>
          <w:kern w:val="0"/>
          <w:sz w:val="28"/>
          <w:szCs w:val="28"/>
        </w:rPr>
      </w:pPr>
      <w:r w:rsidRPr="00784583">
        <w:rPr>
          <w:rFonts w:ascii="仿宋" w:eastAsia="仿宋" w:hAnsi="仿宋" w:cs="华文仿宋" w:hint="eastAsia"/>
          <w:kern w:val="0"/>
          <w:sz w:val="28"/>
          <w:szCs w:val="28"/>
        </w:rPr>
        <w:t>二、 抗肿瘤药物临床应用知识培训内容应当包括但不限于：</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1、</w:t>
      </w:r>
      <w:r w:rsidR="00F372F9" w:rsidRPr="00784583">
        <w:rPr>
          <w:rFonts w:ascii="仿宋" w:eastAsia="仿宋" w:hAnsi="仿宋" w:cs="华文仿宋" w:hint="eastAsia"/>
          <w:kern w:val="0"/>
          <w:sz w:val="28"/>
          <w:szCs w:val="28"/>
        </w:rPr>
        <w:t>《处方管理办法》《抗肿瘤药物临床应用管理办法</w:t>
      </w:r>
      <w:r w:rsidR="00F372F9" w:rsidRPr="00784583">
        <w:rPr>
          <w:rFonts w:ascii="仿宋" w:eastAsia="仿宋" w:hAnsi="仿宋" w:cs="华文仿宋"/>
          <w:kern w:val="0"/>
          <w:sz w:val="28"/>
          <w:szCs w:val="28"/>
        </w:rPr>
        <w:t>（试行）</w:t>
      </w:r>
      <w:r w:rsidR="00F372F9" w:rsidRPr="00784583">
        <w:rPr>
          <w:rFonts w:ascii="仿宋" w:eastAsia="仿宋" w:hAnsi="仿宋" w:cs="华文仿宋" w:hint="eastAsia"/>
          <w:kern w:val="0"/>
          <w:sz w:val="28"/>
          <w:szCs w:val="28"/>
        </w:rPr>
        <w:t>》《医疗机构处方审核规范》《医院处方点评管理规范（试行）》等；</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2、</w:t>
      </w:r>
      <w:r w:rsidR="00F372F9" w:rsidRPr="00784583">
        <w:rPr>
          <w:rFonts w:ascii="仿宋" w:eastAsia="仿宋" w:hAnsi="仿宋" w:cs="华文仿宋" w:hint="eastAsia"/>
          <w:kern w:val="0"/>
          <w:sz w:val="28"/>
          <w:szCs w:val="28"/>
        </w:rPr>
        <w:t>诊疗规范、临床诊疗指南、临床路径和药品说明书等；</w:t>
      </w:r>
    </w:p>
    <w:p w:rsidR="005A2AF6"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3、</w:t>
      </w:r>
      <w:r w:rsidR="00F372F9" w:rsidRPr="00784583">
        <w:rPr>
          <w:rFonts w:ascii="仿宋" w:eastAsia="仿宋" w:hAnsi="仿宋" w:cs="华文仿宋" w:hint="eastAsia"/>
          <w:kern w:val="0"/>
          <w:sz w:val="28"/>
          <w:szCs w:val="28"/>
        </w:rPr>
        <w:t>有关临床用药指南、新型抗肿瘤药物临床应用指导原则；</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4、</w:t>
      </w:r>
      <w:r w:rsidR="00F372F9" w:rsidRPr="00784583">
        <w:rPr>
          <w:rFonts w:ascii="仿宋" w:eastAsia="仿宋" w:hAnsi="仿宋" w:cs="华文仿宋" w:hint="eastAsia"/>
          <w:kern w:val="0"/>
          <w:sz w:val="28"/>
          <w:szCs w:val="28"/>
        </w:rPr>
        <w:t>肿瘤综合治疗的理念和知识；</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5、</w:t>
      </w:r>
      <w:r w:rsidR="00F372F9" w:rsidRPr="00784583">
        <w:rPr>
          <w:rFonts w:ascii="仿宋" w:eastAsia="仿宋" w:hAnsi="仿宋" w:cs="华文仿宋" w:hint="eastAsia"/>
          <w:kern w:val="0"/>
          <w:sz w:val="28"/>
          <w:szCs w:val="28"/>
        </w:rPr>
        <w:t>抗肿瘤药物临床应用管理制度；</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6、</w:t>
      </w:r>
      <w:r w:rsidR="00F372F9" w:rsidRPr="00784583">
        <w:rPr>
          <w:rFonts w:ascii="仿宋" w:eastAsia="仿宋" w:hAnsi="仿宋" w:cs="华文仿宋" w:hint="eastAsia"/>
          <w:kern w:val="0"/>
          <w:sz w:val="28"/>
          <w:szCs w:val="28"/>
        </w:rPr>
        <w:t>抗肿瘤药物的药理学特点与注意事项；</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7、</w:t>
      </w:r>
      <w:r w:rsidR="00F372F9" w:rsidRPr="00784583">
        <w:rPr>
          <w:rFonts w:ascii="仿宋" w:eastAsia="仿宋" w:hAnsi="仿宋" w:cs="华文仿宋" w:hint="eastAsia"/>
          <w:kern w:val="0"/>
          <w:sz w:val="28"/>
          <w:szCs w:val="28"/>
        </w:rPr>
        <w:t>抗肿瘤药物不良反应及其处理相关知识；</w:t>
      </w:r>
    </w:p>
    <w:p w:rsidR="00F372F9" w:rsidRPr="00784583" w:rsidRDefault="008C330F"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8、</w:t>
      </w:r>
      <w:r w:rsidR="00F372F9" w:rsidRPr="00784583">
        <w:rPr>
          <w:rFonts w:ascii="仿宋" w:eastAsia="仿宋" w:hAnsi="仿宋" w:cs="华文仿宋" w:hint="eastAsia"/>
          <w:kern w:val="0"/>
          <w:sz w:val="28"/>
          <w:szCs w:val="28"/>
        </w:rPr>
        <w:t>肿瘤耐药发生机制及其对策等。</w:t>
      </w:r>
    </w:p>
    <w:p w:rsidR="00F11428" w:rsidRPr="00784583" w:rsidRDefault="001C5C04"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b/>
          <w:kern w:val="0"/>
          <w:sz w:val="28"/>
          <w:szCs w:val="28"/>
        </w:rPr>
        <w:t>第</w:t>
      </w:r>
      <w:r w:rsidR="008C330F" w:rsidRPr="00784583">
        <w:rPr>
          <w:rFonts w:ascii="仿宋" w:eastAsia="仿宋" w:hAnsi="仿宋" w:cs="华文仿宋" w:hint="eastAsia"/>
          <w:b/>
          <w:kern w:val="0"/>
          <w:sz w:val="28"/>
          <w:szCs w:val="28"/>
        </w:rPr>
        <w:t>六</w:t>
      </w:r>
      <w:r w:rsidRPr="00784583">
        <w:rPr>
          <w:rFonts w:ascii="仿宋" w:eastAsia="仿宋" w:hAnsi="仿宋" w:cs="华文仿宋" w:hint="eastAsia"/>
          <w:b/>
          <w:kern w:val="0"/>
          <w:sz w:val="28"/>
          <w:szCs w:val="28"/>
        </w:rPr>
        <w:t>条</w:t>
      </w:r>
      <w:r w:rsidRPr="00784583">
        <w:rPr>
          <w:rFonts w:ascii="仿宋" w:eastAsia="仿宋" w:hAnsi="仿宋" w:cs="华文仿宋" w:hint="eastAsia"/>
          <w:kern w:val="0"/>
          <w:sz w:val="28"/>
          <w:szCs w:val="28"/>
        </w:rPr>
        <w:t xml:space="preserve"> </w:t>
      </w:r>
      <w:r w:rsidRPr="00784583">
        <w:rPr>
          <w:rFonts w:ascii="仿宋" w:eastAsia="仿宋" w:hAnsi="仿宋" w:cs="华文仿宋"/>
          <w:kern w:val="0"/>
          <w:sz w:val="28"/>
          <w:szCs w:val="28"/>
        </w:rPr>
        <w:t xml:space="preserve"> </w:t>
      </w:r>
      <w:r w:rsidR="00520604" w:rsidRPr="00784583">
        <w:rPr>
          <w:rFonts w:ascii="仿宋" w:eastAsia="仿宋" w:hAnsi="仿宋" w:cs="华文仿宋" w:hint="eastAsia"/>
          <w:kern w:val="0"/>
          <w:sz w:val="28"/>
          <w:szCs w:val="28"/>
        </w:rPr>
        <w:t>建议</w:t>
      </w:r>
      <w:r w:rsidR="00F11428" w:rsidRPr="00784583">
        <w:rPr>
          <w:rFonts w:ascii="仿宋" w:eastAsia="仿宋" w:hAnsi="仿宋" w:cs="华文仿宋" w:hint="eastAsia"/>
          <w:kern w:val="0"/>
          <w:sz w:val="28"/>
          <w:szCs w:val="28"/>
        </w:rPr>
        <w:t>医疗机构</w:t>
      </w:r>
      <w:r w:rsidR="00304B27" w:rsidRPr="00784583">
        <w:rPr>
          <w:rFonts w:ascii="仿宋" w:eastAsia="仿宋" w:hAnsi="仿宋" w:cs="华文仿宋" w:hint="eastAsia"/>
          <w:kern w:val="0"/>
          <w:sz w:val="28"/>
          <w:szCs w:val="28"/>
        </w:rPr>
        <w:t>要对本机构抗肿瘤药物使用情况进行</w:t>
      </w:r>
      <w:r w:rsidR="00F11428" w:rsidRPr="00784583">
        <w:rPr>
          <w:rFonts w:ascii="仿宋" w:eastAsia="仿宋" w:hAnsi="仿宋" w:cs="华文仿宋" w:hint="eastAsia"/>
          <w:kern w:val="0"/>
          <w:sz w:val="28"/>
          <w:szCs w:val="28"/>
        </w:rPr>
        <w:t>监督管理</w:t>
      </w:r>
      <w:r w:rsidR="00304B27" w:rsidRPr="00784583">
        <w:rPr>
          <w:rFonts w:ascii="仿宋" w:eastAsia="仿宋" w:hAnsi="仿宋" w:cs="华文仿宋" w:hint="eastAsia"/>
          <w:kern w:val="0"/>
          <w:sz w:val="28"/>
          <w:szCs w:val="28"/>
        </w:rPr>
        <w:t>。</w:t>
      </w:r>
    </w:p>
    <w:p w:rsidR="00F11428" w:rsidRPr="00784583" w:rsidRDefault="00304B27"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一、</w:t>
      </w:r>
      <w:r w:rsidR="00520604" w:rsidRPr="00784583">
        <w:rPr>
          <w:rFonts w:ascii="仿宋" w:eastAsia="仿宋" w:hAnsi="仿宋" w:cs="华文仿宋" w:hint="eastAsia"/>
          <w:kern w:val="0"/>
          <w:sz w:val="28"/>
          <w:szCs w:val="28"/>
        </w:rPr>
        <w:t>建议</w:t>
      </w:r>
      <w:r w:rsidR="00F11428" w:rsidRPr="00784583">
        <w:rPr>
          <w:rFonts w:ascii="仿宋" w:eastAsia="仿宋" w:hAnsi="仿宋" w:cs="华文仿宋" w:hint="eastAsia"/>
          <w:kern w:val="0"/>
          <w:sz w:val="28"/>
          <w:szCs w:val="28"/>
        </w:rPr>
        <w:t>医疗机构将抗肿瘤药物处方点评和用药医嘱审核结果</w:t>
      </w:r>
      <w:r w:rsidR="00F11428" w:rsidRPr="00784583">
        <w:rPr>
          <w:rFonts w:ascii="仿宋" w:eastAsia="仿宋" w:hAnsi="仿宋" w:cs="华文仿宋"/>
          <w:kern w:val="0"/>
          <w:sz w:val="28"/>
          <w:szCs w:val="28"/>
        </w:rPr>
        <w:t>纳入</w:t>
      </w:r>
      <w:r w:rsidR="00F11428" w:rsidRPr="00784583">
        <w:rPr>
          <w:rFonts w:ascii="仿宋" w:eastAsia="仿宋" w:hAnsi="仿宋" w:cs="华文仿宋" w:hint="eastAsia"/>
          <w:kern w:val="0"/>
          <w:sz w:val="28"/>
          <w:szCs w:val="28"/>
        </w:rPr>
        <w:t>医师定期考核、临床科室和医务人员</w:t>
      </w:r>
      <w:r w:rsidR="00F11428" w:rsidRPr="00784583">
        <w:rPr>
          <w:rFonts w:ascii="仿宋" w:eastAsia="仿宋" w:hAnsi="仿宋" w:cs="华文仿宋"/>
          <w:kern w:val="0"/>
          <w:sz w:val="28"/>
          <w:szCs w:val="28"/>
        </w:rPr>
        <w:t>业务</w:t>
      </w:r>
      <w:r w:rsidR="00F11428" w:rsidRPr="00784583">
        <w:rPr>
          <w:rFonts w:ascii="仿宋" w:eastAsia="仿宋" w:hAnsi="仿宋" w:cs="华文仿宋" w:hint="eastAsia"/>
          <w:kern w:val="0"/>
          <w:sz w:val="28"/>
          <w:szCs w:val="28"/>
        </w:rPr>
        <w:t>考核。</w:t>
      </w:r>
    </w:p>
    <w:p w:rsidR="00F11428" w:rsidRPr="00784583" w:rsidRDefault="00304B27"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lastRenderedPageBreak/>
        <w:t>二、</w:t>
      </w:r>
      <w:r w:rsidR="00F11428" w:rsidRPr="00784583">
        <w:rPr>
          <w:rFonts w:ascii="仿宋" w:eastAsia="仿宋" w:hAnsi="仿宋" w:cs="华文仿宋" w:hint="eastAsia"/>
          <w:kern w:val="0"/>
          <w:sz w:val="28"/>
          <w:szCs w:val="28"/>
        </w:rPr>
        <w:t xml:space="preserve"> </w:t>
      </w:r>
      <w:r w:rsidR="00520604" w:rsidRPr="00784583">
        <w:rPr>
          <w:rFonts w:ascii="仿宋" w:eastAsia="仿宋" w:hAnsi="仿宋" w:cs="华文仿宋" w:hint="eastAsia"/>
          <w:kern w:val="0"/>
          <w:sz w:val="28"/>
          <w:szCs w:val="28"/>
        </w:rPr>
        <w:t>建议</w:t>
      </w:r>
      <w:r w:rsidR="00F11428" w:rsidRPr="00784583">
        <w:rPr>
          <w:rFonts w:ascii="仿宋" w:eastAsia="仿宋" w:hAnsi="仿宋" w:cs="华文仿宋" w:hint="eastAsia"/>
          <w:kern w:val="0"/>
          <w:sz w:val="28"/>
          <w:szCs w:val="28"/>
        </w:rPr>
        <w:t>医疗机构对出现超常处方3次以上且无正当理由的医师提出警告，限制其处方权；限制处方权后，仍连续2次以上出现超常处方且无正当理由的，取消其处方权。</w:t>
      </w:r>
    </w:p>
    <w:p w:rsidR="00F11428" w:rsidRPr="00784583" w:rsidRDefault="00304B27"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三、</w:t>
      </w:r>
      <w:r w:rsidR="00F11428" w:rsidRPr="00784583">
        <w:rPr>
          <w:rFonts w:ascii="仿宋" w:eastAsia="仿宋" w:hAnsi="仿宋" w:cs="华文仿宋" w:hint="eastAsia"/>
          <w:kern w:val="0"/>
          <w:sz w:val="28"/>
          <w:szCs w:val="28"/>
        </w:rPr>
        <w:t xml:space="preserve"> 医师出现下列情形之一的，</w:t>
      </w:r>
      <w:r w:rsidR="00520604" w:rsidRPr="00784583">
        <w:rPr>
          <w:rFonts w:ascii="仿宋" w:eastAsia="仿宋" w:hAnsi="仿宋" w:cs="华文仿宋" w:hint="eastAsia"/>
          <w:kern w:val="0"/>
          <w:sz w:val="28"/>
          <w:szCs w:val="28"/>
        </w:rPr>
        <w:t>建议</w:t>
      </w:r>
      <w:r w:rsidR="00F11428" w:rsidRPr="00784583">
        <w:rPr>
          <w:rFonts w:ascii="仿宋" w:eastAsia="仿宋" w:hAnsi="仿宋" w:cs="华文仿宋" w:hint="eastAsia"/>
          <w:kern w:val="0"/>
          <w:sz w:val="28"/>
          <w:szCs w:val="28"/>
        </w:rPr>
        <w:t>医疗机构取消处方权：</w:t>
      </w:r>
    </w:p>
    <w:p w:rsidR="00F11428" w:rsidRPr="00784583" w:rsidRDefault="00F11428"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1.被责令暂停执业；</w:t>
      </w:r>
    </w:p>
    <w:p w:rsidR="00F11428" w:rsidRPr="00784583" w:rsidRDefault="00F11428" w:rsidP="00112AD7">
      <w:pPr>
        <w:shd w:val="clear" w:color="auto" w:fill="FFFFFF"/>
        <w:ind w:firstLine="640"/>
        <w:rPr>
          <w:rFonts w:ascii="仿宋" w:eastAsia="仿宋" w:hAnsi="仿宋" w:cs="华文仿宋"/>
          <w:kern w:val="0"/>
          <w:sz w:val="28"/>
          <w:szCs w:val="28"/>
        </w:rPr>
      </w:pPr>
      <w:r w:rsidRPr="00784583">
        <w:rPr>
          <w:rFonts w:ascii="仿宋" w:eastAsia="仿宋" w:hAnsi="仿宋" w:cs="华文仿宋" w:hint="eastAsia"/>
          <w:kern w:val="0"/>
          <w:sz w:val="28"/>
          <w:szCs w:val="28"/>
        </w:rPr>
        <w:t>2.考核不合格离岗培训期间；</w:t>
      </w:r>
    </w:p>
    <w:p w:rsidR="00F11428" w:rsidRPr="00784583" w:rsidRDefault="00F11428"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kern w:val="0"/>
          <w:sz w:val="28"/>
          <w:szCs w:val="28"/>
        </w:rPr>
        <w:t>3.被注销、吊销执业证书；</w:t>
      </w:r>
    </w:p>
    <w:p w:rsidR="00F11428" w:rsidRPr="00784583" w:rsidRDefault="00F11428"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kern w:val="0"/>
          <w:sz w:val="28"/>
          <w:szCs w:val="28"/>
        </w:rPr>
        <w:t>4.未按照规定开具抗肿瘤药物处方，造成严重后果的；</w:t>
      </w:r>
    </w:p>
    <w:p w:rsidR="00F11428" w:rsidRPr="00784583" w:rsidRDefault="00F11428"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kern w:val="0"/>
          <w:sz w:val="28"/>
          <w:szCs w:val="28"/>
        </w:rPr>
        <w:t>5.未按照规定使用抗肿瘤药物，造成严重后果的；</w:t>
      </w:r>
    </w:p>
    <w:p w:rsidR="001C5C04" w:rsidRPr="00784583" w:rsidRDefault="00F11428"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kern w:val="0"/>
          <w:sz w:val="28"/>
          <w:szCs w:val="28"/>
        </w:rPr>
        <w:t>6.开具抗肿瘤药物处方牟取不正当利益的。</w:t>
      </w:r>
    </w:p>
    <w:p w:rsidR="00AD26F6" w:rsidRPr="00784583" w:rsidRDefault="00304B27" w:rsidP="00112AD7">
      <w:pPr>
        <w:shd w:val="clear" w:color="auto" w:fill="FFFFFF"/>
        <w:ind w:firstLine="640"/>
        <w:rPr>
          <w:rFonts w:ascii="仿宋" w:eastAsia="仿宋" w:hAnsi="仿宋" w:cs="宋体"/>
          <w:kern w:val="0"/>
          <w:sz w:val="28"/>
          <w:szCs w:val="28"/>
        </w:rPr>
      </w:pPr>
      <w:r w:rsidRPr="00784583">
        <w:rPr>
          <w:rFonts w:ascii="仿宋" w:eastAsia="仿宋" w:hAnsi="仿宋" w:cs="宋体" w:hint="eastAsia"/>
          <w:b/>
          <w:kern w:val="0"/>
          <w:sz w:val="28"/>
          <w:szCs w:val="28"/>
        </w:rPr>
        <w:t>第七条</w:t>
      </w:r>
      <w:r w:rsidRPr="00784583">
        <w:rPr>
          <w:rFonts w:ascii="仿宋" w:eastAsia="仿宋" w:hAnsi="仿宋" w:cs="宋体" w:hint="eastAsia"/>
          <w:kern w:val="0"/>
          <w:sz w:val="28"/>
          <w:szCs w:val="28"/>
        </w:rPr>
        <w:t xml:space="preserve">  </w:t>
      </w:r>
      <w:r w:rsidR="00520604" w:rsidRPr="00784583">
        <w:rPr>
          <w:rFonts w:ascii="仿宋" w:eastAsia="仿宋" w:hAnsi="仿宋" w:cs="宋体" w:hint="eastAsia"/>
          <w:kern w:val="0"/>
          <w:sz w:val="28"/>
          <w:szCs w:val="28"/>
        </w:rPr>
        <w:t>对于上级监管部门对医疗机构抗肿瘤药物临床应用情况的监督检查，医疗机构应当予以配合，提供必要的资料，不得拒绝、阻碍和隐瞒。</w:t>
      </w:r>
    </w:p>
    <w:p w:rsidR="00304B27" w:rsidRPr="00784583" w:rsidRDefault="00304B27" w:rsidP="00112AD7">
      <w:pPr>
        <w:shd w:val="clear" w:color="auto" w:fill="FFFFFF"/>
        <w:ind w:firstLine="640"/>
        <w:jc w:val="right"/>
        <w:rPr>
          <w:rFonts w:ascii="仿宋" w:eastAsia="仿宋" w:hAnsi="仿宋" w:cs="宋体"/>
          <w:kern w:val="0"/>
          <w:sz w:val="28"/>
          <w:szCs w:val="28"/>
        </w:rPr>
      </w:pPr>
    </w:p>
    <w:p w:rsidR="008F754B" w:rsidRPr="00784583" w:rsidRDefault="00007F27" w:rsidP="00112AD7">
      <w:pPr>
        <w:shd w:val="clear" w:color="auto" w:fill="FFFFFF"/>
        <w:ind w:firstLine="640"/>
        <w:jc w:val="right"/>
        <w:rPr>
          <w:rFonts w:ascii="仿宋" w:eastAsia="仿宋" w:hAnsi="仿宋" w:cs="宋体"/>
          <w:kern w:val="0"/>
          <w:sz w:val="28"/>
          <w:szCs w:val="28"/>
        </w:rPr>
      </w:pPr>
      <w:r w:rsidRPr="00784583">
        <w:rPr>
          <w:rFonts w:ascii="仿宋" w:eastAsia="仿宋" w:hAnsi="仿宋" w:cs="宋体" w:hint="eastAsia"/>
          <w:kern w:val="0"/>
          <w:sz w:val="28"/>
          <w:szCs w:val="28"/>
        </w:rPr>
        <w:t>本</w:t>
      </w:r>
      <w:r w:rsidR="00A0069D" w:rsidRPr="00784583">
        <w:rPr>
          <w:rFonts w:ascii="仿宋" w:eastAsia="仿宋" w:hAnsi="仿宋" w:cs="宋体" w:hint="eastAsia"/>
          <w:kern w:val="0"/>
          <w:sz w:val="28"/>
          <w:szCs w:val="28"/>
        </w:rPr>
        <w:t>指导意见</w:t>
      </w:r>
      <w:r w:rsidRPr="00784583">
        <w:rPr>
          <w:rFonts w:ascii="仿宋" w:eastAsia="仿宋" w:hAnsi="仿宋" w:cs="宋体" w:hint="eastAsia"/>
          <w:kern w:val="0"/>
          <w:sz w:val="28"/>
          <w:szCs w:val="28"/>
        </w:rPr>
        <w:t>自</w:t>
      </w:r>
      <w:r w:rsidRPr="00784583">
        <w:rPr>
          <w:rFonts w:ascii="仿宋" w:eastAsia="仿宋" w:hAnsi="仿宋" w:cs="宋体"/>
          <w:kern w:val="0"/>
          <w:sz w:val="28"/>
          <w:szCs w:val="28"/>
        </w:rPr>
        <w:t>2021</w:t>
      </w:r>
      <w:r w:rsidRPr="00784583">
        <w:rPr>
          <w:rFonts w:ascii="仿宋" w:eastAsia="仿宋" w:hAnsi="仿宋" w:cs="宋体" w:hint="eastAsia"/>
          <w:kern w:val="0"/>
          <w:sz w:val="28"/>
          <w:szCs w:val="28"/>
        </w:rPr>
        <w:t>年</w:t>
      </w:r>
      <w:r w:rsidR="008B691D" w:rsidRPr="00784583">
        <w:rPr>
          <w:rFonts w:ascii="仿宋" w:eastAsia="仿宋" w:hAnsi="仿宋" w:cs="宋体"/>
          <w:kern w:val="0"/>
          <w:sz w:val="28"/>
          <w:szCs w:val="28"/>
        </w:rPr>
        <w:t>7</w:t>
      </w:r>
      <w:r w:rsidRPr="00784583">
        <w:rPr>
          <w:rFonts w:ascii="仿宋" w:eastAsia="仿宋" w:hAnsi="仿宋" w:cs="宋体" w:hint="eastAsia"/>
          <w:kern w:val="0"/>
          <w:sz w:val="28"/>
          <w:szCs w:val="28"/>
        </w:rPr>
        <w:t>月</w:t>
      </w:r>
      <w:r w:rsidR="008B691D" w:rsidRPr="00784583">
        <w:rPr>
          <w:rFonts w:ascii="仿宋" w:eastAsia="仿宋" w:hAnsi="仿宋" w:cs="宋体" w:hint="eastAsia"/>
          <w:kern w:val="0"/>
          <w:sz w:val="28"/>
          <w:szCs w:val="28"/>
        </w:rPr>
        <w:t>2</w:t>
      </w:r>
      <w:r w:rsidR="008B691D" w:rsidRPr="00784583">
        <w:rPr>
          <w:rFonts w:ascii="仿宋" w:eastAsia="仿宋" w:hAnsi="仿宋" w:cs="宋体"/>
          <w:kern w:val="0"/>
          <w:sz w:val="28"/>
          <w:szCs w:val="28"/>
        </w:rPr>
        <w:t>7</w:t>
      </w:r>
      <w:r w:rsidRPr="00784583">
        <w:rPr>
          <w:rFonts w:ascii="仿宋" w:eastAsia="仿宋" w:hAnsi="仿宋" w:cs="宋体" w:hint="eastAsia"/>
          <w:kern w:val="0"/>
          <w:sz w:val="28"/>
          <w:szCs w:val="28"/>
        </w:rPr>
        <w:t>日起施行。</w:t>
      </w:r>
    </w:p>
    <w:p w:rsidR="00B06B0B" w:rsidRPr="00784583" w:rsidRDefault="00B06B0B" w:rsidP="00112AD7">
      <w:pPr>
        <w:shd w:val="clear" w:color="auto" w:fill="FFFFFF"/>
        <w:jc w:val="left"/>
        <w:rPr>
          <w:rFonts w:ascii="仿宋" w:eastAsia="仿宋" w:hAnsi="仿宋" w:cs="宋体"/>
          <w:kern w:val="0"/>
          <w:sz w:val="28"/>
          <w:szCs w:val="28"/>
        </w:rPr>
      </w:pPr>
    </w:p>
    <w:p w:rsidR="00B06B0B" w:rsidRPr="00784583" w:rsidRDefault="00B06B0B" w:rsidP="00112AD7">
      <w:pPr>
        <w:shd w:val="clear" w:color="auto" w:fill="FFFFFF"/>
        <w:jc w:val="left"/>
        <w:rPr>
          <w:rFonts w:ascii="仿宋" w:eastAsia="仿宋" w:hAnsi="仿宋" w:cs="宋体"/>
          <w:b/>
          <w:kern w:val="0"/>
          <w:sz w:val="32"/>
          <w:szCs w:val="32"/>
        </w:rPr>
      </w:pPr>
      <w:r w:rsidRPr="00784583">
        <w:rPr>
          <w:rFonts w:ascii="仿宋" w:eastAsia="仿宋" w:hAnsi="仿宋" w:cs="宋体" w:hint="eastAsia"/>
          <w:b/>
          <w:kern w:val="0"/>
          <w:sz w:val="32"/>
          <w:szCs w:val="32"/>
        </w:rPr>
        <w:t>起草专家组</w:t>
      </w:r>
      <w:r w:rsidR="008B691D" w:rsidRPr="00784583">
        <w:rPr>
          <w:rFonts w:ascii="仿宋" w:eastAsia="仿宋" w:hAnsi="仿宋" w:cs="宋体" w:hint="eastAsia"/>
          <w:b/>
          <w:kern w:val="0"/>
          <w:sz w:val="32"/>
          <w:szCs w:val="32"/>
        </w:rPr>
        <w:t>：</w:t>
      </w:r>
    </w:p>
    <w:tbl>
      <w:tblPr>
        <w:tblW w:w="0" w:type="auto"/>
        <w:jc w:val="center"/>
        <w:shd w:val="clear" w:color="auto" w:fill="FFFFFF"/>
        <w:tblCellMar>
          <w:left w:w="0" w:type="dxa"/>
          <w:right w:w="0" w:type="dxa"/>
        </w:tblCellMar>
        <w:tblLook w:val="04A0" w:firstRow="1" w:lastRow="0" w:firstColumn="1" w:lastColumn="0" w:noHBand="0" w:noVBand="1"/>
      </w:tblPr>
      <w:tblGrid>
        <w:gridCol w:w="1890"/>
        <w:gridCol w:w="4950"/>
        <w:gridCol w:w="2183"/>
      </w:tblGrid>
      <w:tr w:rsidR="00784583" w:rsidRPr="00784583" w:rsidTr="00784583">
        <w:trPr>
          <w:trHeight w:val="285"/>
          <w:jc w:val="center"/>
        </w:trPr>
        <w:tc>
          <w:tcPr>
            <w:tcW w:w="9023" w:type="dxa"/>
            <w:gridSpan w:val="3"/>
            <w:shd w:val="clear" w:color="auto" w:fill="FFFFFF"/>
            <w:noWrap/>
            <w:tcMar>
              <w:top w:w="0" w:type="dxa"/>
              <w:left w:w="128" w:type="dxa"/>
              <w:bottom w:w="0" w:type="dxa"/>
              <w:right w:w="128" w:type="dxa"/>
            </w:tcMar>
            <w:vAlign w:val="center"/>
            <w:hideMark/>
          </w:tcPr>
          <w:p w:rsidR="001B4D03" w:rsidRPr="00784583" w:rsidRDefault="001B4D03" w:rsidP="00112AD7">
            <w:pPr>
              <w:shd w:val="clear" w:color="auto" w:fill="FFFFFF"/>
              <w:jc w:val="left"/>
              <w:rPr>
                <w:rFonts w:ascii="仿宋" w:eastAsia="仿宋" w:hAnsi="仿宋" w:cs="宋体"/>
                <w:kern w:val="0"/>
                <w:sz w:val="28"/>
                <w:szCs w:val="28"/>
              </w:rPr>
            </w:pPr>
            <w:r w:rsidRPr="00784583">
              <w:rPr>
                <w:rFonts w:ascii="仿宋" w:eastAsia="仿宋" w:hAnsi="仿宋" w:cs="宋体" w:hint="eastAsia"/>
                <w:b/>
                <w:kern w:val="0"/>
                <w:sz w:val="28"/>
                <w:szCs w:val="28"/>
              </w:rPr>
              <w:t>主审：</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陈孝</w:t>
            </w:r>
          </w:p>
        </w:tc>
        <w:tc>
          <w:tcPr>
            <w:tcW w:w="4950"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赖伟华</w:t>
            </w:r>
          </w:p>
        </w:tc>
        <w:tc>
          <w:tcPr>
            <w:tcW w:w="4950"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9023" w:type="dxa"/>
            <w:gridSpan w:val="3"/>
            <w:shd w:val="clear" w:color="auto" w:fill="FFFFFF"/>
            <w:noWrap/>
            <w:tcMar>
              <w:top w:w="0" w:type="dxa"/>
              <w:left w:w="128" w:type="dxa"/>
              <w:bottom w:w="0" w:type="dxa"/>
              <w:right w:w="128" w:type="dxa"/>
            </w:tcMar>
          </w:tcPr>
          <w:p w:rsidR="00784583" w:rsidRPr="00784583" w:rsidRDefault="00784583" w:rsidP="00112AD7">
            <w:pPr>
              <w:rPr>
                <w:rFonts w:ascii="仿宋" w:eastAsia="仿宋" w:hAnsi="仿宋" w:cs="宋体"/>
                <w:kern w:val="0"/>
                <w:sz w:val="28"/>
                <w:szCs w:val="28"/>
              </w:rPr>
            </w:pPr>
            <w:r w:rsidRPr="00784583">
              <w:rPr>
                <w:rFonts w:ascii="仿宋" w:eastAsia="仿宋" w:hAnsi="仿宋" w:cs="宋体" w:hint="eastAsia"/>
                <w:b/>
                <w:kern w:val="0"/>
                <w:sz w:val="28"/>
                <w:szCs w:val="28"/>
              </w:rPr>
              <w:t>执笔：</w:t>
            </w:r>
            <w:r w:rsidRPr="00784583">
              <w:rPr>
                <w:rFonts w:ascii="仿宋" w:eastAsia="仿宋" w:hAnsi="仿宋" w:cs="宋体" w:hint="eastAsia"/>
                <w:kern w:val="0"/>
                <w:sz w:val="28"/>
                <w:szCs w:val="28"/>
              </w:rPr>
              <w:t xml:space="preserve">   </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tcPr>
          <w:p w:rsidR="00BA71C7" w:rsidRPr="00784583" w:rsidRDefault="00BA71C7" w:rsidP="00112AD7">
            <w:pPr>
              <w:rPr>
                <w:rFonts w:ascii="仿宋" w:eastAsia="仿宋" w:hAnsi="仿宋" w:cs="宋体"/>
                <w:kern w:val="0"/>
                <w:sz w:val="28"/>
                <w:szCs w:val="28"/>
              </w:rPr>
            </w:pPr>
            <w:r w:rsidRPr="00784583">
              <w:rPr>
                <w:rFonts w:ascii="仿宋" w:eastAsia="仿宋" w:hAnsi="仿宋" w:cs="宋体" w:hint="eastAsia"/>
                <w:kern w:val="0"/>
                <w:sz w:val="28"/>
                <w:szCs w:val="28"/>
              </w:rPr>
              <w:t>劳海燕</w:t>
            </w:r>
          </w:p>
        </w:tc>
        <w:tc>
          <w:tcPr>
            <w:tcW w:w="4950"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tcPr>
          <w:p w:rsidR="00BA71C7"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9023" w:type="dxa"/>
            <w:gridSpan w:val="3"/>
            <w:shd w:val="clear" w:color="auto" w:fill="FFFFFF"/>
            <w:noWrap/>
            <w:tcMar>
              <w:top w:w="0" w:type="dxa"/>
              <w:left w:w="128" w:type="dxa"/>
              <w:bottom w:w="0" w:type="dxa"/>
              <w:right w:w="128" w:type="dxa"/>
            </w:tcMar>
          </w:tcPr>
          <w:p w:rsidR="00BA71C7" w:rsidRPr="00784583" w:rsidRDefault="002F5D6E" w:rsidP="00112AD7">
            <w:pPr>
              <w:rPr>
                <w:rFonts w:ascii="仿宋" w:eastAsia="仿宋" w:hAnsi="仿宋" w:cs="宋体"/>
                <w:kern w:val="0"/>
                <w:sz w:val="28"/>
                <w:szCs w:val="28"/>
              </w:rPr>
            </w:pPr>
            <w:r>
              <w:rPr>
                <w:rFonts w:ascii="仿宋" w:eastAsia="仿宋" w:hAnsi="仿宋" w:cs="宋体" w:hint="eastAsia"/>
                <w:b/>
                <w:kern w:val="0"/>
                <w:sz w:val="28"/>
                <w:szCs w:val="28"/>
              </w:rPr>
              <w:t>成员</w:t>
            </w:r>
            <w:r w:rsidR="00BA71C7" w:rsidRPr="00784583">
              <w:rPr>
                <w:rFonts w:ascii="仿宋" w:eastAsia="仿宋" w:hAnsi="仿宋" w:cs="宋体" w:hint="eastAsia"/>
                <w:b/>
                <w:kern w:val="0"/>
                <w:sz w:val="28"/>
                <w:szCs w:val="28"/>
              </w:rPr>
              <w:t>（按姓名拼音排序）：</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BA71C7" w:rsidRPr="00784583" w:rsidRDefault="00BA71C7" w:rsidP="00112AD7">
            <w:pPr>
              <w:rPr>
                <w:rFonts w:ascii="仿宋" w:eastAsia="仿宋" w:hAnsi="仿宋" w:cs="宋体"/>
                <w:kern w:val="0"/>
                <w:sz w:val="28"/>
                <w:szCs w:val="28"/>
              </w:rPr>
            </w:pPr>
            <w:r w:rsidRPr="00784583">
              <w:rPr>
                <w:rFonts w:ascii="仿宋" w:eastAsia="仿宋" w:hAnsi="仿宋" w:cs="宋体" w:hint="eastAsia"/>
                <w:kern w:val="0"/>
                <w:sz w:val="28"/>
                <w:szCs w:val="28"/>
              </w:rPr>
              <w:t>蔡德</w:t>
            </w:r>
          </w:p>
        </w:tc>
        <w:tc>
          <w:tcPr>
            <w:tcW w:w="4950" w:type="dxa"/>
            <w:shd w:val="clear" w:color="auto" w:fill="FFFFFF"/>
            <w:noWrap/>
            <w:tcMar>
              <w:top w:w="0" w:type="dxa"/>
              <w:left w:w="128" w:type="dxa"/>
              <w:bottom w:w="0" w:type="dxa"/>
              <w:right w:w="128" w:type="dxa"/>
            </w:tcMar>
            <w:hideMark/>
          </w:tcPr>
          <w:p w:rsidR="00BA71C7" w:rsidRPr="00784583" w:rsidRDefault="00BA71C7" w:rsidP="00112AD7">
            <w:pPr>
              <w:rPr>
                <w:rFonts w:ascii="仿宋" w:eastAsia="仿宋" w:hAnsi="仿宋" w:cs="宋体"/>
                <w:kern w:val="0"/>
                <w:sz w:val="28"/>
                <w:szCs w:val="28"/>
              </w:rPr>
            </w:pPr>
            <w:r w:rsidRPr="00784583">
              <w:rPr>
                <w:rFonts w:ascii="仿宋" w:eastAsia="仿宋" w:hAnsi="仿宋" w:cs="宋体" w:hint="eastAsia"/>
                <w:kern w:val="0"/>
                <w:sz w:val="28"/>
                <w:szCs w:val="28"/>
              </w:rPr>
              <w:t>汕头大学医学院第一附属医院</w:t>
            </w:r>
          </w:p>
        </w:tc>
        <w:tc>
          <w:tcPr>
            <w:tcW w:w="2183" w:type="dxa"/>
            <w:shd w:val="clear" w:color="auto" w:fill="FFFFFF"/>
            <w:noWrap/>
            <w:tcMar>
              <w:top w:w="0" w:type="dxa"/>
              <w:left w:w="128" w:type="dxa"/>
              <w:bottom w:w="0" w:type="dxa"/>
              <w:right w:w="128" w:type="dxa"/>
            </w:tcMar>
            <w:hideMark/>
          </w:tcPr>
          <w:p w:rsidR="00BA71C7" w:rsidRPr="00784583" w:rsidRDefault="00BA71C7"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蔡庆群</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广州中医药大学第一附属医院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曹洋</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广州中医药大学第一附属医院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陈高峰</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广东省第二中医院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陈杰</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陈洁</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陈全福</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广东省中医院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lastRenderedPageBreak/>
              <w:t>陈文瑛</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南方医科大学第三医院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陈孝</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高文斌</w:t>
            </w:r>
          </w:p>
        </w:tc>
        <w:tc>
          <w:tcPr>
            <w:tcW w:w="4950" w:type="dxa"/>
            <w:shd w:val="clear" w:color="auto" w:fill="FFFFFF"/>
            <w:noWrap/>
            <w:tcMar>
              <w:top w:w="0" w:type="dxa"/>
              <w:left w:w="128" w:type="dxa"/>
              <w:bottom w:w="0" w:type="dxa"/>
              <w:right w:w="128" w:type="dxa"/>
            </w:tcMar>
            <w:hideMark/>
          </w:tcPr>
          <w:p w:rsidR="00C8205C" w:rsidRPr="00784583" w:rsidRDefault="00883F1B" w:rsidP="00112AD7">
            <w:pPr>
              <w:rPr>
                <w:rFonts w:ascii="仿宋" w:eastAsia="仿宋" w:hAnsi="仿宋" w:cs="宋体"/>
                <w:kern w:val="0"/>
                <w:sz w:val="28"/>
                <w:szCs w:val="28"/>
              </w:rPr>
            </w:pPr>
            <w:r>
              <w:rPr>
                <w:rFonts w:ascii="仿宋" w:eastAsia="仿宋" w:hAnsi="仿宋" w:cs="宋体" w:hint="eastAsia"/>
                <w:kern w:val="0"/>
                <w:sz w:val="28"/>
                <w:szCs w:val="28"/>
              </w:rPr>
              <w:t>深圳市</w:t>
            </w:r>
            <w:bookmarkStart w:id="1" w:name="_GoBack"/>
            <w:bookmarkEnd w:id="1"/>
            <w:r w:rsidR="00C8205C" w:rsidRPr="00784583">
              <w:rPr>
                <w:rFonts w:ascii="仿宋" w:eastAsia="仿宋" w:hAnsi="仿宋" w:cs="宋体" w:hint="eastAsia"/>
                <w:kern w:val="0"/>
                <w:sz w:val="28"/>
                <w:szCs w:val="28"/>
              </w:rPr>
              <w:t>罗湖区人民医院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关小倩</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南方医科大学第三附属医院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何善阳</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黄际薇</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中山大学附属第三医院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季波</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南部战区总医院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简晓顺</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广州医科大学附属肿瘤医院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金伟军</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暨南大学附属第一医院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赖伟华</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劳海燕</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黎小妍</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中山大学附属第六医院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李文瑜</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李健</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南部战区总医院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廖宁</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刘久敏</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刘秋生</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副主任医师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刘仁斌</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中山大学附属第三医院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刘韬</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中山大学附属肿瘤医院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副主任药师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刘新宇</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深圳市卫</w:t>
            </w:r>
            <w:r w:rsidR="00883F1B">
              <w:rPr>
                <w:rFonts w:ascii="仿宋" w:eastAsia="仿宋" w:hAnsi="仿宋" w:cs="宋体" w:hint="eastAsia"/>
                <w:kern w:val="0"/>
                <w:sz w:val="28"/>
                <w:szCs w:val="28"/>
              </w:rPr>
              <w:t>生</w:t>
            </w:r>
            <w:r w:rsidRPr="00784583">
              <w:rPr>
                <w:rFonts w:ascii="仿宋" w:eastAsia="仿宋" w:hAnsi="仿宋" w:cs="宋体" w:hint="eastAsia"/>
                <w:kern w:val="0"/>
                <w:sz w:val="28"/>
                <w:szCs w:val="28"/>
              </w:rPr>
              <w:t>健</w:t>
            </w:r>
            <w:r w:rsidR="00883F1B">
              <w:rPr>
                <w:rFonts w:ascii="仿宋" w:eastAsia="仿宋" w:hAnsi="仿宋" w:cs="宋体" w:hint="eastAsia"/>
                <w:kern w:val="0"/>
                <w:sz w:val="28"/>
                <w:szCs w:val="28"/>
              </w:rPr>
              <w:t>康</w:t>
            </w:r>
            <w:r w:rsidRPr="00784583">
              <w:rPr>
                <w:rFonts w:ascii="仿宋" w:eastAsia="仿宋" w:hAnsi="仿宋" w:cs="宋体" w:hint="eastAsia"/>
                <w:kern w:val="0"/>
                <w:sz w:val="28"/>
                <w:szCs w:val="28"/>
              </w:rPr>
              <w:t>委</w:t>
            </w:r>
            <w:r w:rsidR="00883F1B">
              <w:rPr>
                <w:rFonts w:ascii="仿宋" w:eastAsia="仿宋" w:hAnsi="仿宋" w:cs="宋体" w:hint="eastAsia"/>
                <w:kern w:val="0"/>
                <w:sz w:val="28"/>
                <w:szCs w:val="28"/>
              </w:rPr>
              <w:t>员会</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龙健婷</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中山大学附属第一医院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副主任医师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马冬</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梅清华</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广东省第二人民医院</w:t>
            </w:r>
          </w:p>
        </w:tc>
        <w:tc>
          <w:tcPr>
            <w:tcW w:w="2183"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孟珺</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中国医学科学院肿瘤医院深圳医院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王坤</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王若伦</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广州医科大学附属第二医院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王顺清</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广州市第一人民医院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王燕</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广州市第一人民医院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王勇</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南方医科大学珠江医院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韦玮</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中山大学附属肿瘤医院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lastRenderedPageBreak/>
              <w:t>魏理</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广东医科大学附属第一医院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吴祥元</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中山大学附属第三医院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吴粤</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吴志华</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南方医科大学南方医院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伍俊妍</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中山大学孙逸仙纪念医院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翁建宇</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肖健</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中山大学附属第六医院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杨建安</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广州医科大学附属肿瘤医院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副主任医师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杨学宁</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0B5031" w:rsidRPr="00784583" w:rsidTr="00BE67C2">
        <w:trPr>
          <w:trHeight w:val="285"/>
          <w:jc w:val="center"/>
        </w:trPr>
        <w:tc>
          <w:tcPr>
            <w:tcW w:w="1890" w:type="dxa"/>
            <w:shd w:val="clear" w:color="auto" w:fill="FFFFFF"/>
            <w:noWrap/>
            <w:tcMar>
              <w:top w:w="0" w:type="dxa"/>
              <w:left w:w="128" w:type="dxa"/>
              <w:bottom w:w="0" w:type="dxa"/>
              <w:right w:w="128" w:type="dxa"/>
            </w:tcMar>
          </w:tcPr>
          <w:p w:rsidR="000B5031" w:rsidRPr="00784583" w:rsidRDefault="000B5031" w:rsidP="00BE67C2">
            <w:pPr>
              <w:rPr>
                <w:rFonts w:ascii="仿宋" w:eastAsia="仿宋" w:hAnsi="仿宋" w:cs="宋体"/>
                <w:kern w:val="0"/>
                <w:sz w:val="28"/>
                <w:szCs w:val="28"/>
              </w:rPr>
            </w:pPr>
            <w:r>
              <w:rPr>
                <w:rFonts w:ascii="仿宋" w:eastAsia="仿宋" w:hAnsi="仿宋" w:cs="宋体" w:hint="eastAsia"/>
                <w:kern w:val="0"/>
                <w:sz w:val="28"/>
                <w:szCs w:val="28"/>
              </w:rPr>
              <w:t>张述耀</w:t>
            </w:r>
          </w:p>
        </w:tc>
        <w:tc>
          <w:tcPr>
            <w:tcW w:w="4950" w:type="dxa"/>
            <w:shd w:val="clear" w:color="auto" w:fill="FFFFFF"/>
            <w:noWrap/>
            <w:tcMar>
              <w:top w:w="0" w:type="dxa"/>
              <w:left w:w="128" w:type="dxa"/>
              <w:bottom w:w="0" w:type="dxa"/>
              <w:right w:w="128" w:type="dxa"/>
            </w:tcMar>
          </w:tcPr>
          <w:p w:rsidR="000B5031" w:rsidRPr="00784583" w:rsidRDefault="000B5031" w:rsidP="00BE67C2">
            <w:pPr>
              <w:rPr>
                <w:rFonts w:ascii="仿宋" w:eastAsia="仿宋" w:hAnsi="仿宋" w:cs="宋体"/>
                <w:kern w:val="0"/>
                <w:sz w:val="28"/>
                <w:szCs w:val="28"/>
              </w:rPr>
            </w:pPr>
            <w:r>
              <w:rPr>
                <w:rFonts w:ascii="仿宋" w:eastAsia="仿宋" w:hAnsi="仿宋" w:cs="宋体" w:hint="eastAsia"/>
                <w:kern w:val="0"/>
                <w:sz w:val="28"/>
                <w:szCs w:val="28"/>
              </w:rPr>
              <w:t>广州市红十字会医院</w:t>
            </w:r>
          </w:p>
        </w:tc>
        <w:tc>
          <w:tcPr>
            <w:tcW w:w="2183" w:type="dxa"/>
            <w:shd w:val="clear" w:color="auto" w:fill="FFFFFF"/>
            <w:noWrap/>
            <w:tcMar>
              <w:top w:w="0" w:type="dxa"/>
              <w:left w:w="128" w:type="dxa"/>
              <w:bottom w:w="0" w:type="dxa"/>
              <w:right w:w="128" w:type="dxa"/>
            </w:tcMar>
            <w:vAlign w:val="center"/>
          </w:tcPr>
          <w:p w:rsidR="000B5031" w:rsidRPr="00784583" w:rsidRDefault="000B5031" w:rsidP="00BE67C2">
            <w:pPr>
              <w:rPr>
                <w:rFonts w:ascii="仿宋" w:eastAsia="仿宋" w:hAnsi="仿宋" w:cs="宋体"/>
                <w:kern w:val="0"/>
                <w:sz w:val="28"/>
                <w:szCs w:val="28"/>
              </w:rPr>
            </w:pPr>
            <w:r>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张诚光</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广东省第二中医院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张国平</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粤北人民医院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张健</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南方医科大学珠江医院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张晓实</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中山大学附属肿瘤医院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张绪慧</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广东省第二人民医院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张余</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1B4D03" w:rsidRPr="00784583" w:rsidRDefault="001B4D03" w:rsidP="00112AD7">
            <w:pPr>
              <w:rPr>
                <w:rFonts w:ascii="仿宋" w:eastAsia="仿宋" w:hAnsi="仿宋" w:cs="宋体"/>
                <w:kern w:val="0"/>
                <w:sz w:val="28"/>
                <w:szCs w:val="28"/>
              </w:rPr>
            </w:pPr>
            <w:r w:rsidRPr="00784583">
              <w:rPr>
                <w:rFonts w:ascii="仿宋" w:eastAsia="仿宋" w:hAnsi="仿宋" w:cs="宋体" w:hint="eastAsia"/>
                <w:kern w:val="0"/>
                <w:sz w:val="28"/>
                <w:szCs w:val="28"/>
              </w:rPr>
              <w:t>郑志华</w:t>
            </w:r>
          </w:p>
        </w:tc>
        <w:tc>
          <w:tcPr>
            <w:tcW w:w="4950" w:type="dxa"/>
            <w:shd w:val="clear" w:color="auto" w:fill="FFFFFF"/>
            <w:noWrap/>
            <w:tcMar>
              <w:top w:w="0" w:type="dxa"/>
              <w:left w:w="128" w:type="dxa"/>
              <w:bottom w:w="0" w:type="dxa"/>
              <w:right w:w="128" w:type="dxa"/>
            </w:tcMar>
            <w:hideMark/>
          </w:tcPr>
          <w:p w:rsidR="001B4D03" w:rsidRPr="00784583" w:rsidRDefault="001B4D03"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w:t>
            </w:r>
            <w:r w:rsidR="00784583">
              <w:rPr>
                <w:rFonts w:ascii="仿宋" w:eastAsia="仿宋" w:hAnsi="仿宋" w:cs="宋体" w:hint="eastAsia"/>
                <w:kern w:val="0"/>
                <w:sz w:val="28"/>
                <w:szCs w:val="28"/>
              </w:rPr>
              <w:t>省</w:t>
            </w:r>
            <w:r w:rsidRPr="00784583">
              <w:rPr>
                <w:rFonts w:ascii="仿宋" w:eastAsia="仿宋" w:hAnsi="仿宋" w:cs="宋体" w:hint="eastAsia"/>
                <w:kern w:val="0"/>
                <w:sz w:val="28"/>
                <w:szCs w:val="28"/>
              </w:rPr>
              <w:t>药学会</w:t>
            </w:r>
          </w:p>
        </w:tc>
        <w:tc>
          <w:tcPr>
            <w:tcW w:w="2183" w:type="dxa"/>
            <w:shd w:val="clear" w:color="auto" w:fill="FFFFFF"/>
            <w:noWrap/>
            <w:tcMar>
              <w:top w:w="0" w:type="dxa"/>
              <w:left w:w="128" w:type="dxa"/>
              <w:bottom w:w="0" w:type="dxa"/>
              <w:right w:w="128" w:type="dxa"/>
            </w:tcMar>
            <w:vAlign w:val="center"/>
            <w:hideMark/>
          </w:tcPr>
          <w:p w:rsidR="001B4D03" w:rsidRPr="00784583" w:rsidRDefault="001B4D03"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郑锦坤</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粤北人民医院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支国舟</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南方医科大学珠江医院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周清</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周祥福</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中山大学附属第三医院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主任医师</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周志凌</w:t>
            </w:r>
          </w:p>
        </w:tc>
        <w:tc>
          <w:tcPr>
            <w:tcW w:w="4950" w:type="dxa"/>
            <w:shd w:val="clear" w:color="auto" w:fill="FFFFFF"/>
            <w:noWrap/>
            <w:tcMar>
              <w:top w:w="0" w:type="dxa"/>
              <w:left w:w="128" w:type="dxa"/>
              <w:bottom w:w="0" w:type="dxa"/>
              <w:right w:w="128" w:type="dxa"/>
            </w:tcMa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珠海市人民医院</w:t>
            </w:r>
          </w:p>
        </w:tc>
        <w:tc>
          <w:tcPr>
            <w:tcW w:w="2183" w:type="dxa"/>
            <w:shd w:val="clear" w:color="auto" w:fill="FFFFFF"/>
            <w:noWrap/>
            <w:tcMar>
              <w:top w:w="0" w:type="dxa"/>
              <w:left w:w="128" w:type="dxa"/>
              <w:bottom w:w="0" w:type="dxa"/>
              <w:right w:w="128" w:type="dxa"/>
            </w:tcMar>
            <w:vAlign w:val="center"/>
            <w:hideMark/>
          </w:tcPr>
          <w:p w:rsidR="00C8205C" w:rsidRPr="00784583" w:rsidRDefault="00C8205C" w:rsidP="00112AD7">
            <w:pPr>
              <w:rPr>
                <w:rFonts w:ascii="仿宋" w:eastAsia="仿宋" w:hAnsi="仿宋" w:cs="宋体"/>
                <w:kern w:val="0"/>
                <w:sz w:val="28"/>
                <w:szCs w:val="28"/>
              </w:rPr>
            </w:pPr>
            <w:r w:rsidRPr="00784583">
              <w:rPr>
                <w:rFonts w:ascii="仿宋" w:eastAsia="仿宋" w:hAnsi="仿宋" w:cs="宋体" w:hint="eastAsia"/>
                <w:kern w:val="0"/>
                <w:sz w:val="28"/>
                <w:szCs w:val="28"/>
              </w:rPr>
              <w:t>主任药师</w:t>
            </w:r>
          </w:p>
        </w:tc>
      </w:tr>
      <w:tr w:rsidR="00784583" w:rsidRPr="00784583" w:rsidTr="00796E18">
        <w:trPr>
          <w:trHeight w:val="285"/>
          <w:jc w:val="center"/>
        </w:trPr>
        <w:tc>
          <w:tcPr>
            <w:tcW w:w="9023" w:type="dxa"/>
            <w:gridSpan w:val="3"/>
            <w:shd w:val="clear" w:color="auto" w:fill="FFFFFF"/>
            <w:noWrap/>
            <w:tcMar>
              <w:top w:w="0" w:type="dxa"/>
              <w:left w:w="128" w:type="dxa"/>
              <w:bottom w:w="0" w:type="dxa"/>
              <w:right w:w="128" w:type="dxa"/>
            </w:tcMar>
          </w:tcPr>
          <w:p w:rsidR="00784583" w:rsidRPr="00784583" w:rsidRDefault="00784583" w:rsidP="00112AD7">
            <w:pPr>
              <w:rPr>
                <w:rFonts w:ascii="仿宋" w:eastAsia="仿宋" w:hAnsi="仿宋" w:cs="宋体"/>
                <w:kern w:val="0"/>
                <w:sz w:val="28"/>
                <w:szCs w:val="28"/>
              </w:rPr>
            </w:pPr>
            <w:r w:rsidRPr="00784583">
              <w:rPr>
                <w:rFonts w:ascii="仿宋" w:eastAsia="仿宋" w:hAnsi="仿宋" w:cs="宋体" w:hint="eastAsia"/>
                <w:b/>
                <w:kern w:val="0"/>
                <w:sz w:val="28"/>
                <w:szCs w:val="28"/>
              </w:rPr>
              <w:t>秘书:</w:t>
            </w:r>
          </w:p>
        </w:tc>
      </w:tr>
      <w:tr w:rsidR="00784583" w:rsidRPr="00784583" w:rsidTr="00784583">
        <w:trPr>
          <w:trHeight w:val="285"/>
          <w:jc w:val="center"/>
        </w:trPr>
        <w:tc>
          <w:tcPr>
            <w:tcW w:w="1890" w:type="dxa"/>
            <w:shd w:val="clear" w:color="auto" w:fill="FFFFFF"/>
            <w:noWrap/>
            <w:tcMar>
              <w:top w:w="0" w:type="dxa"/>
              <w:left w:w="128" w:type="dxa"/>
              <w:bottom w:w="0" w:type="dxa"/>
              <w:right w:w="128" w:type="dxa"/>
            </w:tcMar>
            <w:hideMark/>
          </w:tcPr>
          <w:p w:rsidR="004D375D" w:rsidRPr="00784583" w:rsidRDefault="00784583" w:rsidP="00112AD7">
            <w:pPr>
              <w:shd w:val="clear" w:color="auto" w:fill="FFFFFF"/>
              <w:rPr>
                <w:rFonts w:ascii="仿宋" w:eastAsia="仿宋" w:hAnsi="仿宋" w:cs="宋体"/>
                <w:b/>
                <w:kern w:val="0"/>
                <w:sz w:val="28"/>
                <w:szCs w:val="28"/>
              </w:rPr>
            </w:pPr>
            <w:r w:rsidRPr="00784583">
              <w:rPr>
                <w:rFonts w:ascii="仿宋" w:eastAsia="仿宋" w:hAnsi="仿宋" w:cs="宋体" w:hint="eastAsia"/>
                <w:kern w:val="0"/>
                <w:sz w:val="28"/>
                <w:szCs w:val="28"/>
              </w:rPr>
              <w:t>陈秀兰</w:t>
            </w:r>
          </w:p>
        </w:tc>
        <w:tc>
          <w:tcPr>
            <w:tcW w:w="4950" w:type="dxa"/>
            <w:shd w:val="clear" w:color="auto" w:fill="FFFFFF"/>
            <w:noWrap/>
            <w:tcMar>
              <w:top w:w="0" w:type="dxa"/>
              <w:left w:w="128" w:type="dxa"/>
              <w:bottom w:w="0" w:type="dxa"/>
              <w:right w:w="128" w:type="dxa"/>
            </w:tcMar>
            <w:hideMark/>
          </w:tcPr>
          <w:p w:rsidR="004D375D"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广东省人民医院</w:t>
            </w:r>
          </w:p>
        </w:tc>
        <w:tc>
          <w:tcPr>
            <w:tcW w:w="2183" w:type="dxa"/>
            <w:shd w:val="clear" w:color="auto" w:fill="FFFFFF"/>
            <w:noWrap/>
            <w:tcMar>
              <w:top w:w="0" w:type="dxa"/>
              <w:left w:w="128" w:type="dxa"/>
              <w:bottom w:w="0" w:type="dxa"/>
              <w:right w:w="128" w:type="dxa"/>
            </w:tcMar>
            <w:vAlign w:val="center"/>
            <w:hideMark/>
          </w:tcPr>
          <w:p w:rsidR="004D375D" w:rsidRPr="00784583" w:rsidRDefault="00784583" w:rsidP="00112AD7">
            <w:pPr>
              <w:rPr>
                <w:rFonts w:ascii="仿宋" w:eastAsia="仿宋" w:hAnsi="仿宋" w:cs="宋体"/>
                <w:kern w:val="0"/>
                <w:sz w:val="28"/>
                <w:szCs w:val="28"/>
              </w:rPr>
            </w:pPr>
            <w:r w:rsidRPr="00784583">
              <w:rPr>
                <w:rFonts w:ascii="仿宋" w:eastAsia="仿宋" w:hAnsi="仿宋" w:cs="宋体" w:hint="eastAsia"/>
                <w:kern w:val="0"/>
                <w:sz w:val="28"/>
                <w:szCs w:val="28"/>
              </w:rPr>
              <w:t>主管药师</w:t>
            </w:r>
          </w:p>
        </w:tc>
      </w:tr>
    </w:tbl>
    <w:p w:rsidR="00C8205C" w:rsidRPr="00784583" w:rsidRDefault="00C8205C" w:rsidP="00112AD7">
      <w:pPr>
        <w:shd w:val="clear" w:color="auto" w:fill="FFFFFF"/>
        <w:rPr>
          <w:rFonts w:ascii="仿宋" w:eastAsia="仿宋" w:hAnsi="仿宋" w:cs="宋体"/>
          <w:kern w:val="0"/>
          <w:sz w:val="28"/>
          <w:szCs w:val="28"/>
        </w:rPr>
      </w:pPr>
    </w:p>
    <w:sectPr w:rsidR="00C8205C" w:rsidRPr="00784583" w:rsidSect="00784583">
      <w:footerReference w:type="default" r:id="rId9"/>
      <w:pgSz w:w="11906" w:h="16838" w:code="9"/>
      <w:pgMar w:top="1440" w:right="1418" w:bottom="1440" w:left="1418" w:header="851" w:footer="992" w:gutter="0"/>
      <w:cols w:space="720"/>
      <w:docGrid w:type="lines" w:linePitch="4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BB5" w:rsidRDefault="00002BB5">
      <w:r>
        <w:separator/>
      </w:r>
    </w:p>
  </w:endnote>
  <w:endnote w:type="continuationSeparator" w:id="0">
    <w:p w:rsidR="00002BB5" w:rsidRDefault="0000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92954"/>
    </w:sdtPr>
    <w:sdtEndPr/>
    <w:sdtContent>
      <w:p w:rsidR="008F754B" w:rsidRDefault="00965889">
        <w:pPr>
          <w:pStyle w:val="a3"/>
          <w:jc w:val="center"/>
        </w:pPr>
        <w:r>
          <w:fldChar w:fldCharType="begin"/>
        </w:r>
        <w:r w:rsidR="00007F27">
          <w:instrText xml:space="preserve"> PAGE   \* MERGEFORMAT </w:instrText>
        </w:r>
        <w:r>
          <w:fldChar w:fldCharType="separate"/>
        </w:r>
        <w:r w:rsidR="00883F1B" w:rsidRPr="00883F1B">
          <w:rPr>
            <w:noProof/>
            <w:lang w:val="zh-CN"/>
          </w:rPr>
          <w:t>3</w:t>
        </w:r>
        <w:r>
          <w:rPr>
            <w:lang w:val="zh-CN"/>
          </w:rPr>
          <w:fldChar w:fldCharType="end"/>
        </w:r>
      </w:p>
    </w:sdtContent>
  </w:sdt>
  <w:p w:rsidR="008F754B" w:rsidRDefault="008F754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BB5" w:rsidRDefault="00002BB5">
      <w:r>
        <w:separator/>
      </w:r>
    </w:p>
  </w:footnote>
  <w:footnote w:type="continuationSeparator" w:id="0">
    <w:p w:rsidR="00002BB5" w:rsidRDefault="00002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76954"/>
    <w:multiLevelType w:val="hybridMultilevel"/>
    <w:tmpl w:val="0F242940"/>
    <w:lvl w:ilvl="0" w:tplc="9768E252">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1EA67DE6"/>
    <w:multiLevelType w:val="hybridMultilevel"/>
    <w:tmpl w:val="44BC3D06"/>
    <w:lvl w:ilvl="0" w:tplc="C4C8E002">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BE168E2"/>
    <w:multiLevelType w:val="singleLevel"/>
    <w:tmpl w:val="5BE168E2"/>
    <w:lvl w:ilvl="0">
      <w:start w:val="2"/>
      <w:numFmt w:val="chineseCounting"/>
      <w:suff w:val="nothing"/>
      <w:lvlText w:val="（%1）"/>
      <w:lvlJc w:val="left"/>
    </w:lvl>
  </w:abstractNum>
  <w:abstractNum w:abstractNumId="3">
    <w:nsid w:val="6DBB5CC4"/>
    <w:multiLevelType w:val="hybridMultilevel"/>
    <w:tmpl w:val="FD8807D0"/>
    <w:lvl w:ilvl="0" w:tplc="07F463E0">
      <w:start w:val="1"/>
      <w:numFmt w:val="japaneseCounting"/>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465"/>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6479"/>
    <w:rsid w:val="DFF62F9B"/>
    <w:rsid w:val="E36C54A8"/>
    <w:rsid w:val="00002BB5"/>
    <w:rsid w:val="00007F27"/>
    <w:rsid w:val="0001116A"/>
    <w:rsid w:val="00011261"/>
    <w:rsid w:val="00024F09"/>
    <w:rsid w:val="00025735"/>
    <w:rsid w:val="00040A5D"/>
    <w:rsid w:val="00052093"/>
    <w:rsid w:val="0007023C"/>
    <w:rsid w:val="000913FB"/>
    <w:rsid w:val="00091778"/>
    <w:rsid w:val="00094588"/>
    <w:rsid w:val="000A0E61"/>
    <w:rsid w:val="000B5031"/>
    <w:rsid w:val="000C4226"/>
    <w:rsid w:val="000D0DBC"/>
    <w:rsid w:val="000D7C25"/>
    <w:rsid w:val="000E1380"/>
    <w:rsid w:val="000F73DA"/>
    <w:rsid w:val="001038E6"/>
    <w:rsid w:val="00104A2B"/>
    <w:rsid w:val="0011057C"/>
    <w:rsid w:val="00112AD7"/>
    <w:rsid w:val="001238BE"/>
    <w:rsid w:val="0012623A"/>
    <w:rsid w:val="00152FA2"/>
    <w:rsid w:val="0016026E"/>
    <w:rsid w:val="00161D7D"/>
    <w:rsid w:val="00167D4C"/>
    <w:rsid w:val="00182BEA"/>
    <w:rsid w:val="001865B1"/>
    <w:rsid w:val="001B4D03"/>
    <w:rsid w:val="001B5D0E"/>
    <w:rsid w:val="001C5C04"/>
    <w:rsid w:val="001D39C4"/>
    <w:rsid w:val="001D716F"/>
    <w:rsid w:val="002136B9"/>
    <w:rsid w:val="00217DDE"/>
    <w:rsid w:val="00232C4B"/>
    <w:rsid w:val="0024210C"/>
    <w:rsid w:val="00252EEA"/>
    <w:rsid w:val="002543D1"/>
    <w:rsid w:val="0025495E"/>
    <w:rsid w:val="00256479"/>
    <w:rsid w:val="0026428D"/>
    <w:rsid w:val="0026469F"/>
    <w:rsid w:val="002A0244"/>
    <w:rsid w:val="002B7A0D"/>
    <w:rsid w:val="002D28F1"/>
    <w:rsid w:val="002F5D6E"/>
    <w:rsid w:val="002F76D5"/>
    <w:rsid w:val="00304B27"/>
    <w:rsid w:val="003053D4"/>
    <w:rsid w:val="00314F99"/>
    <w:rsid w:val="00327BCA"/>
    <w:rsid w:val="003444D6"/>
    <w:rsid w:val="003503D8"/>
    <w:rsid w:val="00350BC6"/>
    <w:rsid w:val="003801EE"/>
    <w:rsid w:val="003829A3"/>
    <w:rsid w:val="00394E18"/>
    <w:rsid w:val="003C3905"/>
    <w:rsid w:val="003E5E84"/>
    <w:rsid w:val="003F0866"/>
    <w:rsid w:val="003F1BB5"/>
    <w:rsid w:val="003F4F5A"/>
    <w:rsid w:val="00401926"/>
    <w:rsid w:val="00407E34"/>
    <w:rsid w:val="004114B0"/>
    <w:rsid w:val="00443CE7"/>
    <w:rsid w:val="004562F9"/>
    <w:rsid w:val="0048369F"/>
    <w:rsid w:val="00485C42"/>
    <w:rsid w:val="004A26C6"/>
    <w:rsid w:val="004A4184"/>
    <w:rsid w:val="004C6BF3"/>
    <w:rsid w:val="004D0051"/>
    <w:rsid w:val="004D375D"/>
    <w:rsid w:val="004F3E34"/>
    <w:rsid w:val="004F6BAC"/>
    <w:rsid w:val="00501BEC"/>
    <w:rsid w:val="00504BE5"/>
    <w:rsid w:val="00520604"/>
    <w:rsid w:val="00536E50"/>
    <w:rsid w:val="00540768"/>
    <w:rsid w:val="00546B7F"/>
    <w:rsid w:val="00547A5B"/>
    <w:rsid w:val="00547B29"/>
    <w:rsid w:val="00547FFE"/>
    <w:rsid w:val="00572736"/>
    <w:rsid w:val="00575CD0"/>
    <w:rsid w:val="00584278"/>
    <w:rsid w:val="00585EDC"/>
    <w:rsid w:val="005951AA"/>
    <w:rsid w:val="005A2AF6"/>
    <w:rsid w:val="005A4241"/>
    <w:rsid w:val="005B3BC0"/>
    <w:rsid w:val="005C23BF"/>
    <w:rsid w:val="005F242E"/>
    <w:rsid w:val="005F613D"/>
    <w:rsid w:val="00601A69"/>
    <w:rsid w:val="006121CB"/>
    <w:rsid w:val="006179FB"/>
    <w:rsid w:val="006205D3"/>
    <w:rsid w:val="0062416D"/>
    <w:rsid w:val="0063223E"/>
    <w:rsid w:val="00650270"/>
    <w:rsid w:val="00665315"/>
    <w:rsid w:val="0067624D"/>
    <w:rsid w:val="006A1202"/>
    <w:rsid w:val="006C6818"/>
    <w:rsid w:val="006D724F"/>
    <w:rsid w:val="00734BFA"/>
    <w:rsid w:val="00774E15"/>
    <w:rsid w:val="00784583"/>
    <w:rsid w:val="007B5CBE"/>
    <w:rsid w:val="007D5D3D"/>
    <w:rsid w:val="007F6F43"/>
    <w:rsid w:val="0081473A"/>
    <w:rsid w:val="00821086"/>
    <w:rsid w:val="00840CF1"/>
    <w:rsid w:val="00852B7C"/>
    <w:rsid w:val="00862C81"/>
    <w:rsid w:val="008666C6"/>
    <w:rsid w:val="00876F75"/>
    <w:rsid w:val="00883F1B"/>
    <w:rsid w:val="0089414E"/>
    <w:rsid w:val="00896050"/>
    <w:rsid w:val="008A0354"/>
    <w:rsid w:val="008A5B54"/>
    <w:rsid w:val="008B691D"/>
    <w:rsid w:val="008B6E7C"/>
    <w:rsid w:val="008C330F"/>
    <w:rsid w:val="008E2743"/>
    <w:rsid w:val="008F331B"/>
    <w:rsid w:val="008F754B"/>
    <w:rsid w:val="00901E02"/>
    <w:rsid w:val="009126CA"/>
    <w:rsid w:val="009563DB"/>
    <w:rsid w:val="00965889"/>
    <w:rsid w:val="00990CFB"/>
    <w:rsid w:val="009924CD"/>
    <w:rsid w:val="00994261"/>
    <w:rsid w:val="009C22B0"/>
    <w:rsid w:val="009E0E79"/>
    <w:rsid w:val="009F20ED"/>
    <w:rsid w:val="009F3373"/>
    <w:rsid w:val="00A0069D"/>
    <w:rsid w:val="00A02AF1"/>
    <w:rsid w:val="00A04065"/>
    <w:rsid w:val="00A11B53"/>
    <w:rsid w:val="00A15DD4"/>
    <w:rsid w:val="00A2345D"/>
    <w:rsid w:val="00A27E5D"/>
    <w:rsid w:val="00A35614"/>
    <w:rsid w:val="00A36BBF"/>
    <w:rsid w:val="00A37844"/>
    <w:rsid w:val="00A50055"/>
    <w:rsid w:val="00A50BDD"/>
    <w:rsid w:val="00A742D6"/>
    <w:rsid w:val="00AB7BBE"/>
    <w:rsid w:val="00AC1420"/>
    <w:rsid w:val="00AD26F6"/>
    <w:rsid w:val="00AE6873"/>
    <w:rsid w:val="00B044B2"/>
    <w:rsid w:val="00B058A2"/>
    <w:rsid w:val="00B06B0B"/>
    <w:rsid w:val="00B20828"/>
    <w:rsid w:val="00B24E73"/>
    <w:rsid w:val="00B35A63"/>
    <w:rsid w:val="00B62641"/>
    <w:rsid w:val="00B72B34"/>
    <w:rsid w:val="00B9664D"/>
    <w:rsid w:val="00BA71C7"/>
    <w:rsid w:val="00BB4951"/>
    <w:rsid w:val="00BE6993"/>
    <w:rsid w:val="00BF797E"/>
    <w:rsid w:val="00C00CA4"/>
    <w:rsid w:val="00C02B8C"/>
    <w:rsid w:val="00C13938"/>
    <w:rsid w:val="00C146A5"/>
    <w:rsid w:val="00C226CC"/>
    <w:rsid w:val="00C40E46"/>
    <w:rsid w:val="00C5122F"/>
    <w:rsid w:val="00C52218"/>
    <w:rsid w:val="00C628FF"/>
    <w:rsid w:val="00C74D5F"/>
    <w:rsid w:val="00C8205C"/>
    <w:rsid w:val="00C82DCC"/>
    <w:rsid w:val="00C84C1B"/>
    <w:rsid w:val="00C9200E"/>
    <w:rsid w:val="00CA1FE2"/>
    <w:rsid w:val="00CA443D"/>
    <w:rsid w:val="00CD3DE5"/>
    <w:rsid w:val="00CD5318"/>
    <w:rsid w:val="00CE3659"/>
    <w:rsid w:val="00D04AFF"/>
    <w:rsid w:val="00D123E6"/>
    <w:rsid w:val="00D2254F"/>
    <w:rsid w:val="00DA201B"/>
    <w:rsid w:val="00DB3F1A"/>
    <w:rsid w:val="00DE1AB8"/>
    <w:rsid w:val="00E07328"/>
    <w:rsid w:val="00E22887"/>
    <w:rsid w:val="00E45307"/>
    <w:rsid w:val="00E7258D"/>
    <w:rsid w:val="00E77348"/>
    <w:rsid w:val="00E851EC"/>
    <w:rsid w:val="00E85C80"/>
    <w:rsid w:val="00EA6148"/>
    <w:rsid w:val="00EE385F"/>
    <w:rsid w:val="00EF124A"/>
    <w:rsid w:val="00F11428"/>
    <w:rsid w:val="00F241A3"/>
    <w:rsid w:val="00F25F7D"/>
    <w:rsid w:val="00F356C2"/>
    <w:rsid w:val="00F372F9"/>
    <w:rsid w:val="00F50301"/>
    <w:rsid w:val="00F536F9"/>
    <w:rsid w:val="00F6738A"/>
    <w:rsid w:val="00F70C87"/>
    <w:rsid w:val="00F727FE"/>
    <w:rsid w:val="00F7652D"/>
    <w:rsid w:val="00FA0EBC"/>
    <w:rsid w:val="00FA47D8"/>
    <w:rsid w:val="00FB269A"/>
    <w:rsid w:val="00FD15AC"/>
    <w:rsid w:val="00FE0745"/>
    <w:rsid w:val="00FF30EA"/>
    <w:rsid w:val="0B6428E5"/>
    <w:rsid w:val="0F721249"/>
    <w:rsid w:val="2EA202DB"/>
    <w:rsid w:val="33FF5472"/>
    <w:rsid w:val="3A675269"/>
    <w:rsid w:val="3AB13E5A"/>
    <w:rsid w:val="40B4080E"/>
    <w:rsid w:val="44494530"/>
    <w:rsid w:val="58656008"/>
    <w:rsid w:val="6322291E"/>
    <w:rsid w:val="7F81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C459796C-908B-48C3-B332-3035414C5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09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05209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052093"/>
    <w:pPr>
      <w:pBdr>
        <w:bottom w:val="single" w:sz="6" w:space="1" w:color="auto"/>
      </w:pBdr>
      <w:tabs>
        <w:tab w:val="center" w:pos="4153"/>
        <w:tab w:val="right" w:pos="8306"/>
      </w:tabs>
      <w:snapToGrid w:val="0"/>
      <w:jc w:val="center"/>
    </w:pPr>
    <w:rPr>
      <w:sz w:val="18"/>
      <w:szCs w:val="18"/>
    </w:rPr>
  </w:style>
  <w:style w:type="character" w:styleId="a5">
    <w:name w:val="Strong"/>
    <w:basedOn w:val="a0"/>
    <w:uiPriority w:val="22"/>
    <w:qFormat/>
    <w:rsid w:val="00052093"/>
    <w:rPr>
      <w:b/>
      <w:bCs/>
    </w:rPr>
  </w:style>
  <w:style w:type="character" w:customStyle="1" w:styleId="Char0">
    <w:name w:val="页眉 Char"/>
    <w:basedOn w:val="a0"/>
    <w:link w:val="a4"/>
    <w:uiPriority w:val="99"/>
    <w:qFormat/>
    <w:rsid w:val="00052093"/>
    <w:rPr>
      <w:sz w:val="18"/>
      <w:szCs w:val="18"/>
    </w:rPr>
  </w:style>
  <w:style w:type="character" w:customStyle="1" w:styleId="Char">
    <w:name w:val="页脚 Char"/>
    <w:basedOn w:val="a0"/>
    <w:link w:val="a3"/>
    <w:uiPriority w:val="99"/>
    <w:qFormat/>
    <w:rsid w:val="00052093"/>
    <w:rPr>
      <w:sz w:val="18"/>
      <w:szCs w:val="18"/>
    </w:rPr>
  </w:style>
  <w:style w:type="paragraph" w:styleId="a6">
    <w:name w:val="List Paragraph"/>
    <w:basedOn w:val="a"/>
    <w:uiPriority w:val="99"/>
    <w:rsid w:val="00B9664D"/>
    <w:pPr>
      <w:ind w:firstLineChars="200" w:firstLine="420"/>
    </w:pPr>
  </w:style>
  <w:style w:type="paragraph" w:styleId="a7">
    <w:name w:val="Balloon Text"/>
    <w:basedOn w:val="a"/>
    <w:link w:val="Char1"/>
    <w:uiPriority w:val="99"/>
    <w:semiHidden/>
    <w:unhideWhenUsed/>
    <w:rsid w:val="00E85C80"/>
    <w:rPr>
      <w:sz w:val="18"/>
      <w:szCs w:val="18"/>
    </w:rPr>
  </w:style>
  <w:style w:type="character" w:customStyle="1" w:styleId="Char1">
    <w:name w:val="批注框文本 Char"/>
    <w:basedOn w:val="a0"/>
    <w:link w:val="a7"/>
    <w:uiPriority w:val="99"/>
    <w:semiHidden/>
    <w:rsid w:val="00E85C80"/>
    <w:rPr>
      <w:rFonts w:ascii="Times New Roman" w:eastAsia="宋体" w:hAnsi="Times New Roman" w:cs="Times New Roman"/>
      <w:kern w:val="2"/>
      <w:sz w:val="18"/>
      <w:szCs w:val="18"/>
    </w:rPr>
  </w:style>
  <w:style w:type="paragraph" w:styleId="a8">
    <w:name w:val="annotation text"/>
    <w:basedOn w:val="a"/>
    <w:link w:val="Char2"/>
    <w:uiPriority w:val="99"/>
    <w:semiHidden/>
    <w:unhideWhenUsed/>
    <w:rsid w:val="00EF124A"/>
    <w:pPr>
      <w:jc w:val="left"/>
    </w:pPr>
  </w:style>
  <w:style w:type="character" w:customStyle="1" w:styleId="Char2">
    <w:name w:val="批注文字 Char"/>
    <w:basedOn w:val="a0"/>
    <w:link w:val="a8"/>
    <w:uiPriority w:val="99"/>
    <w:semiHidden/>
    <w:rsid w:val="00EF124A"/>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B20294-4DC4-448F-96CC-23CD6DCE2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585</Words>
  <Characters>3338</Characters>
  <Application>Microsoft Office Word</Application>
  <DocSecurity>0</DocSecurity>
  <Lines>27</Lines>
  <Paragraphs>7</Paragraphs>
  <ScaleCrop>false</ScaleCrop>
  <Company>Microsoft</Company>
  <LinksUpToDate>false</LinksUpToDate>
  <CharactersWithSpaces>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netuser</dc:creator>
  <cp:lastModifiedBy>aa</cp:lastModifiedBy>
  <cp:revision>17</cp:revision>
  <cp:lastPrinted>2021-04-23T07:39:00Z</cp:lastPrinted>
  <dcterms:created xsi:type="dcterms:W3CDTF">2021-07-22T08:18:00Z</dcterms:created>
  <dcterms:modified xsi:type="dcterms:W3CDTF">2021-08-09T01:04:00Z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2052-1.7.0.2619</vt:lpwstr>
  </property>
</Properties>
</file>